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020A" w14:textId="77777777" w:rsidR="00461DA3" w:rsidRPr="00015BF0" w:rsidRDefault="00461DA3" w:rsidP="004169E2">
      <w:pPr>
        <w:jc w:val="center"/>
        <w:outlineLvl w:val="0"/>
        <w:rPr>
          <w:sz w:val="28"/>
          <w:szCs w:val="28"/>
        </w:rPr>
      </w:pPr>
      <w:r w:rsidRPr="00015BF0">
        <w:rPr>
          <w:sz w:val="28"/>
          <w:szCs w:val="28"/>
        </w:rPr>
        <w:t>РОССИЙСКАЯ ФЕДЕРАЦИЯ</w:t>
      </w:r>
    </w:p>
    <w:p w14:paraId="320B0948" w14:textId="77777777" w:rsidR="00461DA3" w:rsidRPr="00015BF0" w:rsidRDefault="00461DA3" w:rsidP="001E5299">
      <w:pPr>
        <w:jc w:val="center"/>
        <w:outlineLvl w:val="0"/>
        <w:rPr>
          <w:sz w:val="28"/>
          <w:szCs w:val="28"/>
        </w:rPr>
      </w:pPr>
      <w:r w:rsidRPr="00015BF0">
        <w:rPr>
          <w:sz w:val="28"/>
          <w:szCs w:val="28"/>
        </w:rPr>
        <w:t>РОСТОВСКАЯ ОБЛАСТЬ</w:t>
      </w:r>
    </w:p>
    <w:p w14:paraId="6C6FEC37" w14:textId="77777777" w:rsidR="00461DA3" w:rsidRPr="00015BF0" w:rsidRDefault="00461DA3" w:rsidP="00461DA3">
      <w:pPr>
        <w:jc w:val="center"/>
        <w:outlineLvl w:val="0"/>
        <w:rPr>
          <w:sz w:val="28"/>
          <w:szCs w:val="28"/>
        </w:rPr>
      </w:pPr>
      <w:r w:rsidRPr="00015BF0">
        <w:rPr>
          <w:sz w:val="28"/>
          <w:szCs w:val="28"/>
        </w:rPr>
        <w:t>МУНИЦИПАЛЬНОЕ ОБРАЗОВАНИЕ «УСТЬ-ДОНЕЦКИЙ РАЙОН»</w:t>
      </w:r>
    </w:p>
    <w:tbl>
      <w:tblPr>
        <w:tblW w:w="9750" w:type="dxa"/>
        <w:tblLook w:val="04A0" w:firstRow="1" w:lastRow="0" w:firstColumn="1" w:lastColumn="0" w:noHBand="0" w:noVBand="1"/>
      </w:tblPr>
      <w:tblGrid>
        <w:gridCol w:w="9750"/>
      </w:tblGrid>
      <w:tr w:rsidR="00C615A9" w14:paraId="277F0466" w14:textId="77777777" w:rsidTr="0018363D">
        <w:tc>
          <w:tcPr>
            <w:tcW w:w="9750" w:type="dxa"/>
          </w:tcPr>
          <w:p w14:paraId="1CC5EAC0" w14:textId="77777777" w:rsidR="00C615A9" w:rsidRDefault="00C615A9">
            <w:pPr>
              <w:pStyle w:val="a3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14:paraId="6FCB8976" w14:textId="77777777" w:rsidR="00461DA3" w:rsidRPr="00015BF0" w:rsidRDefault="00461DA3" w:rsidP="00461DA3">
            <w:pPr>
              <w:jc w:val="center"/>
              <w:outlineLvl w:val="0"/>
              <w:rPr>
                <w:b/>
                <w:sz w:val="28"/>
                <w:szCs w:val="28"/>
              </w:rPr>
            </w:pPr>
            <w:r w:rsidRPr="00015BF0">
              <w:rPr>
                <w:b/>
                <w:sz w:val="28"/>
                <w:szCs w:val="28"/>
              </w:rPr>
              <w:t>Администрация Усть-Донецкого района</w:t>
            </w:r>
          </w:p>
          <w:p w14:paraId="6E65592B" w14:textId="77777777" w:rsidR="00461DA3" w:rsidRPr="00015BF0" w:rsidRDefault="00461DA3" w:rsidP="00461DA3">
            <w:pPr>
              <w:rPr>
                <w:sz w:val="28"/>
                <w:szCs w:val="28"/>
              </w:rPr>
            </w:pPr>
          </w:p>
          <w:p w14:paraId="411AB6A4" w14:textId="50009E06" w:rsidR="00461DA3" w:rsidRPr="00015BF0" w:rsidRDefault="004D57A3" w:rsidP="00C951C3">
            <w:pPr>
              <w:spacing w:line="480" w:lineRule="auto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ПРОЕКТ </w:t>
            </w:r>
            <w:r w:rsidR="00461DA3" w:rsidRPr="00015BF0">
              <w:rPr>
                <w:sz w:val="32"/>
                <w:szCs w:val="32"/>
              </w:rPr>
              <w:t>ПОСТАНОВЛЕНИ</w:t>
            </w:r>
            <w:r>
              <w:rPr>
                <w:sz w:val="32"/>
                <w:szCs w:val="32"/>
              </w:rPr>
              <w:t>Я</w:t>
            </w: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62"/>
              <w:gridCol w:w="4762"/>
            </w:tblGrid>
            <w:tr w:rsidR="00461DA3" w14:paraId="70D3B3D0" w14:textId="77777777" w:rsidTr="002F2B3C">
              <w:tc>
                <w:tcPr>
                  <w:tcW w:w="4762" w:type="dxa"/>
                  <w:vAlign w:val="center"/>
                </w:tcPr>
                <w:p w14:paraId="38DD7A56" w14:textId="77777777" w:rsidR="00461DA3" w:rsidRPr="00343133" w:rsidRDefault="00461DA3" w:rsidP="00DF50C6">
                  <w:pPr>
                    <w:pStyle w:val="a3"/>
                    <w:spacing w:line="276" w:lineRule="auto"/>
                    <w:rPr>
                      <w:bCs/>
                      <w:sz w:val="28"/>
                      <w:szCs w:val="28"/>
                    </w:rPr>
                  </w:pPr>
                  <w:bookmarkStart w:id="0" w:name="REGNUMDATESTAMP"/>
                  <w:bookmarkEnd w:id="0"/>
                </w:p>
              </w:tc>
              <w:tc>
                <w:tcPr>
                  <w:tcW w:w="4762" w:type="dxa"/>
                  <w:vAlign w:val="center"/>
                </w:tcPr>
                <w:p w14:paraId="23AAF708" w14:textId="77777777" w:rsidR="00461DA3" w:rsidRDefault="00461DA3" w:rsidP="002F2B3C">
                  <w:pPr>
                    <w:pStyle w:val="a3"/>
                    <w:spacing w:line="276" w:lineRule="auto"/>
                    <w:jc w:val="right"/>
                    <w:rPr>
                      <w:b/>
                      <w:sz w:val="20"/>
                      <w:szCs w:val="20"/>
                    </w:rPr>
                  </w:pPr>
                  <w:r w:rsidRPr="00461DA3">
                    <w:rPr>
                      <w:bCs/>
                      <w:sz w:val="28"/>
                      <w:szCs w:val="28"/>
                    </w:rPr>
                    <w:t>р.п. Усть-Донецкий</w:t>
                  </w:r>
                </w:p>
              </w:tc>
            </w:tr>
          </w:tbl>
          <w:p w14:paraId="04A61E77" w14:textId="77777777" w:rsidR="00C615A9" w:rsidRPr="002F2B3C" w:rsidRDefault="00C615A9">
            <w:pPr>
              <w:pStyle w:val="a3"/>
              <w:spacing w:line="276" w:lineRule="auto"/>
              <w:jc w:val="center"/>
              <w:rPr>
                <w:bCs/>
                <w:sz w:val="28"/>
                <w:szCs w:val="28"/>
              </w:rPr>
            </w:pPr>
          </w:p>
          <w:p w14:paraId="73EB5DEB" w14:textId="77777777" w:rsidR="00C615A9" w:rsidRDefault="00C615A9" w:rsidP="00461DA3">
            <w:pPr>
              <w:pStyle w:val="a3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53B3C4D6" w14:textId="77777777" w:rsidR="00BD7E02" w:rsidRDefault="00BD7E02" w:rsidP="00BD7E02">
      <w:pPr>
        <w:spacing w:line="240" w:lineRule="atLeast"/>
        <w:rPr>
          <w:sz w:val="28"/>
        </w:rPr>
      </w:pPr>
    </w:p>
    <w:p w14:paraId="4816D7B2" w14:textId="77777777" w:rsidR="00BD7E02" w:rsidRDefault="00BD7E02" w:rsidP="00BD7E02">
      <w:pPr>
        <w:spacing w:line="240" w:lineRule="atLeast"/>
        <w:rPr>
          <w:sz w:val="28"/>
        </w:rPr>
      </w:pPr>
      <w:r>
        <w:rPr>
          <w:sz w:val="28"/>
        </w:rPr>
        <w:t xml:space="preserve">Об утверждении Правил размещения </w:t>
      </w:r>
    </w:p>
    <w:p w14:paraId="2F5DA075" w14:textId="77777777" w:rsidR="00BD7E02" w:rsidRDefault="00BD7E02" w:rsidP="00BD7E02">
      <w:pPr>
        <w:spacing w:line="240" w:lineRule="atLeast"/>
        <w:rPr>
          <w:sz w:val="28"/>
        </w:rPr>
      </w:pPr>
      <w:r>
        <w:rPr>
          <w:sz w:val="28"/>
        </w:rPr>
        <w:t xml:space="preserve">и оформления </w:t>
      </w:r>
      <w:r w:rsidRPr="005929FD">
        <w:rPr>
          <w:sz w:val="28"/>
        </w:rPr>
        <w:t>нестационарных торговых</w:t>
      </w:r>
    </w:p>
    <w:p w14:paraId="35E16559" w14:textId="0050B6B6" w:rsidR="00BD7E02" w:rsidRDefault="00BD7E02" w:rsidP="00BD7E02">
      <w:pPr>
        <w:spacing w:line="240" w:lineRule="atLeast"/>
        <w:rPr>
          <w:sz w:val="28"/>
        </w:rPr>
      </w:pPr>
      <w:r w:rsidRPr="005929FD">
        <w:rPr>
          <w:sz w:val="28"/>
        </w:rPr>
        <w:t>объектов</w:t>
      </w:r>
      <w:r>
        <w:rPr>
          <w:sz w:val="28"/>
        </w:rPr>
        <w:t xml:space="preserve"> (дизайн-</w:t>
      </w:r>
      <w:r w:rsidR="004D57A3">
        <w:rPr>
          <w:sz w:val="28"/>
        </w:rPr>
        <w:t>код) на</w:t>
      </w:r>
      <w:r>
        <w:rPr>
          <w:sz w:val="28"/>
        </w:rPr>
        <w:t xml:space="preserve"> территории </w:t>
      </w:r>
    </w:p>
    <w:p w14:paraId="22F9CDB1" w14:textId="77777777" w:rsidR="00BD7E02" w:rsidRDefault="00BD7E02" w:rsidP="00BD7E02">
      <w:pPr>
        <w:spacing w:line="240" w:lineRule="atLeast"/>
        <w:rPr>
          <w:sz w:val="28"/>
        </w:rPr>
      </w:pPr>
      <w:r>
        <w:rPr>
          <w:sz w:val="28"/>
        </w:rPr>
        <w:t>муниципального образования</w:t>
      </w:r>
    </w:p>
    <w:p w14:paraId="6454C847" w14:textId="77777777" w:rsidR="00BD7E02" w:rsidRDefault="00BD7E02" w:rsidP="00BD7E02">
      <w:pPr>
        <w:spacing w:line="240" w:lineRule="atLeast"/>
        <w:rPr>
          <w:sz w:val="28"/>
        </w:rPr>
      </w:pPr>
      <w:r>
        <w:rPr>
          <w:sz w:val="28"/>
        </w:rPr>
        <w:t>«Усть-Донецкий район»</w:t>
      </w:r>
    </w:p>
    <w:p w14:paraId="3604E498" w14:textId="77777777" w:rsidR="00C615A9" w:rsidRPr="00461DA3" w:rsidRDefault="00C615A9" w:rsidP="00DD4B3D">
      <w:pPr>
        <w:ind w:right="4534" w:firstLine="709"/>
        <w:jc w:val="both"/>
        <w:rPr>
          <w:sz w:val="28"/>
          <w:szCs w:val="28"/>
        </w:rPr>
      </w:pPr>
    </w:p>
    <w:p w14:paraId="329318D7" w14:textId="77777777" w:rsidR="00BD7E02" w:rsidRDefault="00BD7E02" w:rsidP="0018363D">
      <w:pPr>
        <w:ind w:firstLine="709"/>
        <w:jc w:val="both"/>
        <w:rPr>
          <w:sz w:val="28"/>
        </w:rPr>
      </w:pPr>
    </w:p>
    <w:p w14:paraId="74C273EE" w14:textId="4D1A0BBD" w:rsidR="00C615A9" w:rsidRDefault="00BD7E02" w:rsidP="0018363D">
      <w:pPr>
        <w:ind w:firstLine="709"/>
        <w:jc w:val="both"/>
        <w:rPr>
          <w:sz w:val="28"/>
        </w:rPr>
      </w:pPr>
      <w:r w:rsidRPr="00BD7E02">
        <w:rPr>
          <w:sz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«Об основах государственного регулирования торговой деятельности в Российской Федерации», подпунктом 5 пункта 1 статьи 30 Устава муниципального образования «Усть-Донецкий район» Ростовской области, постановлением Администрации Усть-Донецкого района от 21.12.2022г. № 100/987-п-22 «О размещении нестационарных торговых объектов на территории муниципального образования «Усть-Донецкий район», Перечнем Поручений и рекомендаций по итогам совещания по вопросу исполнения плана мероприятий («дорожной карты») реформирования нестационарной торговли (Боковский, Веселовский, Дубовский, Кашарский, Куйбышевский, Обливский, Советский, Тацинский, Усть-Донецкий, Чертковский, Шолоховский районы) 27.11.2025</w:t>
      </w:r>
    </w:p>
    <w:p w14:paraId="3DFF545E" w14:textId="77777777" w:rsidR="004169E2" w:rsidRDefault="004169E2" w:rsidP="00DD4B3D">
      <w:pPr>
        <w:ind w:firstLine="709"/>
        <w:jc w:val="both"/>
        <w:rPr>
          <w:spacing w:val="-24"/>
          <w:sz w:val="28"/>
        </w:rPr>
      </w:pPr>
    </w:p>
    <w:p w14:paraId="075469BA" w14:textId="77777777" w:rsidR="00461DA3" w:rsidRPr="00015BF0" w:rsidRDefault="00461DA3" w:rsidP="00C951C3">
      <w:pPr>
        <w:spacing w:line="480" w:lineRule="auto"/>
        <w:ind w:left="540"/>
        <w:jc w:val="center"/>
        <w:outlineLvl w:val="0"/>
        <w:rPr>
          <w:sz w:val="32"/>
          <w:szCs w:val="32"/>
        </w:rPr>
      </w:pPr>
      <w:r w:rsidRPr="00015BF0">
        <w:rPr>
          <w:sz w:val="32"/>
          <w:szCs w:val="32"/>
        </w:rPr>
        <w:t>ПОСТАНОВЛЯ</w:t>
      </w:r>
      <w:r>
        <w:rPr>
          <w:sz w:val="32"/>
          <w:szCs w:val="32"/>
        </w:rPr>
        <w:t>ЕТ</w:t>
      </w:r>
      <w:r w:rsidRPr="00015BF0">
        <w:rPr>
          <w:sz w:val="32"/>
          <w:szCs w:val="32"/>
        </w:rPr>
        <w:t>:</w:t>
      </w:r>
    </w:p>
    <w:p w14:paraId="04E88AB0" w14:textId="5E131FB3" w:rsidR="0018363D" w:rsidRPr="0018363D" w:rsidRDefault="0018363D" w:rsidP="00BD7E02">
      <w:pPr>
        <w:ind w:firstLine="709"/>
        <w:jc w:val="both"/>
        <w:rPr>
          <w:sz w:val="28"/>
        </w:rPr>
      </w:pPr>
      <w:r w:rsidRPr="0018363D">
        <w:rPr>
          <w:sz w:val="28"/>
        </w:rPr>
        <w:t xml:space="preserve">1. </w:t>
      </w:r>
      <w:r w:rsidR="00BD7E02" w:rsidRPr="00BD7E02">
        <w:rPr>
          <w:sz w:val="28"/>
        </w:rPr>
        <w:t>Утвердить Правила размещения и оформления нестационарных торговых</w:t>
      </w:r>
      <w:r w:rsidR="00BD7E02">
        <w:rPr>
          <w:sz w:val="28"/>
        </w:rPr>
        <w:t xml:space="preserve"> </w:t>
      </w:r>
      <w:r w:rsidR="00BD7E02" w:rsidRPr="00BD7E02">
        <w:rPr>
          <w:sz w:val="28"/>
        </w:rPr>
        <w:t>объектов (дизайн-код) на территории муниципального образования «Усть-Донецкий район» согласно приложению</w:t>
      </w:r>
      <w:r w:rsidRPr="0018363D">
        <w:rPr>
          <w:sz w:val="28"/>
        </w:rPr>
        <w:t>.</w:t>
      </w:r>
    </w:p>
    <w:p w14:paraId="44BF07DC" w14:textId="77777777" w:rsidR="0018363D" w:rsidRDefault="0018363D" w:rsidP="0018363D">
      <w:pPr>
        <w:ind w:firstLine="709"/>
        <w:jc w:val="both"/>
        <w:rPr>
          <w:sz w:val="28"/>
        </w:rPr>
      </w:pPr>
      <w:r w:rsidRPr="0018363D">
        <w:rPr>
          <w:sz w:val="28"/>
        </w:rPr>
        <w:t xml:space="preserve">2. Отделу по общим и кадровым вопросам Администрации Усть-Донецкого района, разместить постановление на официальном сайте Администрации Усть-Донецкого района. </w:t>
      </w:r>
    </w:p>
    <w:p w14:paraId="502CB470" w14:textId="77777777" w:rsidR="00BD7E02" w:rsidRPr="0018363D" w:rsidRDefault="00BD7E02" w:rsidP="0018363D">
      <w:pPr>
        <w:ind w:firstLine="709"/>
        <w:jc w:val="both"/>
        <w:rPr>
          <w:sz w:val="28"/>
        </w:rPr>
      </w:pPr>
    </w:p>
    <w:p w14:paraId="67D9BC7F" w14:textId="3DC53066" w:rsidR="00DD4B3D" w:rsidRDefault="0018363D" w:rsidP="0018363D">
      <w:pPr>
        <w:ind w:firstLine="709"/>
        <w:jc w:val="both"/>
        <w:rPr>
          <w:sz w:val="28"/>
        </w:rPr>
      </w:pPr>
      <w:r w:rsidRPr="0018363D">
        <w:rPr>
          <w:sz w:val="28"/>
        </w:rPr>
        <w:lastRenderedPageBreak/>
        <w:t xml:space="preserve">3. Контроль над выполнением постановления возложить на заместителя главы Администрации Усть-Донецкого района по развитию экономики и финансовым вопросам М.В. </w:t>
      </w:r>
      <w:proofErr w:type="spellStart"/>
      <w:r w:rsidRPr="0018363D">
        <w:rPr>
          <w:sz w:val="28"/>
        </w:rPr>
        <w:t>Гагулину</w:t>
      </w:r>
      <w:proofErr w:type="spellEnd"/>
      <w:r w:rsidRPr="0018363D">
        <w:rPr>
          <w:sz w:val="28"/>
        </w:rPr>
        <w:t>.</w:t>
      </w:r>
    </w:p>
    <w:p w14:paraId="40FE89B2" w14:textId="77777777" w:rsidR="00C615A9" w:rsidRDefault="00C615A9" w:rsidP="00C615A9">
      <w:pPr>
        <w:pStyle w:val="a8"/>
        <w:rPr>
          <w:spacing w:val="-24"/>
          <w:sz w:val="24"/>
          <w:szCs w:val="24"/>
        </w:rPr>
      </w:pPr>
    </w:p>
    <w:p w14:paraId="21E58793" w14:textId="77777777" w:rsidR="000F57C1" w:rsidRDefault="000F57C1" w:rsidP="00C615A9">
      <w:pPr>
        <w:pStyle w:val="a8"/>
        <w:rPr>
          <w:spacing w:val="-24"/>
          <w:sz w:val="24"/>
          <w:szCs w:val="24"/>
        </w:rPr>
      </w:pPr>
    </w:p>
    <w:p w14:paraId="7FF5540B" w14:textId="77777777" w:rsidR="00C615A9" w:rsidRDefault="00C615A9" w:rsidP="00C615A9">
      <w:pPr>
        <w:pStyle w:val="a8"/>
        <w:rPr>
          <w:spacing w:val="-24"/>
          <w:sz w:val="24"/>
          <w:szCs w:val="24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3107"/>
        <w:gridCol w:w="3855"/>
        <w:gridCol w:w="2675"/>
      </w:tblGrid>
      <w:tr w:rsidR="00AA1306" w:rsidRPr="00ED3C6E" w14:paraId="0537CD8C" w14:textId="77777777" w:rsidTr="00C951C3">
        <w:trPr>
          <w:trHeight w:val="1485"/>
        </w:trPr>
        <w:tc>
          <w:tcPr>
            <w:tcW w:w="1612" w:type="pct"/>
            <w:shd w:val="clear" w:color="auto" w:fill="auto"/>
            <w:vAlign w:val="center"/>
          </w:tcPr>
          <w:p w14:paraId="01A616CC" w14:textId="77777777" w:rsidR="00AA1306" w:rsidRPr="00ED3C6E" w:rsidRDefault="00AA1306" w:rsidP="002A0F3E">
            <w:pPr>
              <w:rPr>
                <w:sz w:val="28"/>
                <w:szCs w:val="28"/>
              </w:rPr>
            </w:pPr>
            <w:bookmarkStart w:id="1" w:name="SIGNERPOST1"/>
            <w:bookmarkEnd w:id="1"/>
          </w:p>
        </w:tc>
        <w:tc>
          <w:tcPr>
            <w:tcW w:w="2000" w:type="pct"/>
          </w:tcPr>
          <w:p w14:paraId="5BC539B1" w14:textId="77777777" w:rsidR="00AA1306" w:rsidRPr="00ED3C6E" w:rsidRDefault="00AA1306" w:rsidP="002A0F3E">
            <w:pPr>
              <w:rPr>
                <w:sz w:val="28"/>
                <w:szCs w:val="28"/>
              </w:rPr>
            </w:pPr>
            <w:bookmarkStart w:id="2" w:name="SIGNERSTAMP1"/>
            <w:bookmarkEnd w:id="2"/>
          </w:p>
        </w:tc>
        <w:tc>
          <w:tcPr>
            <w:tcW w:w="1388" w:type="pct"/>
            <w:shd w:val="clear" w:color="auto" w:fill="auto"/>
            <w:vAlign w:val="center"/>
          </w:tcPr>
          <w:p w14:paraId="3843343D" w14:textId="77777777" w:rsidR="00AA1306" w:rsidRPr="00ED3C6E" w:rsidRDefault="00AA1306" w:rsidP="003E56D1">
            <w:pPr>
              <w:jc w:val="right"/>
              <w:rPr>
                <w:sz w:val="28"/>
                <w:szCs w:val="28"/>
              </w:rPr>
            </w:pPr>
            <w:bookmarkStart w:id="3" w:name="SIGNERNAME1"/>
            <w:bookmarkEnd w:id="3"/>
          </w:p>
        </w:tc>
      </w:tr>
    </w:tbl>
    <w:p w14:paraId="48D52EFA" w14:textId="77777777" w:rsidR="00C615A9" w:rsidRDefault="00C615A9" w:rsidP="00C615A9">
      <w:pPr>
        <w:pStyle w:val="a8"/>
        <w:rPr>
          <w:szCs w:val="28"/>
        </w:rPr>
      </w:pPr>
    </w:p>
    <w:p w14:paraId="357812B9" w14:textId="77777777" w:rsidR="00C615A9" w:rsidRDefault="00C615A9" w:rsidP="00C615A9">
      <w:pPr>
        <w:pStyle w:val="a8"/>
        <w:ind w:firstLine="0"/>
        <w:rPr>
          <w:sz w:val="24"/>
          <w:szCs w:val="24"/>
        </w:rPr>
      </w:pPr>
    </w:p>
    <w:p w14:paraId="5A731E3E" w14:textId="77777777" w:rsidR="00DD4B3D" w:rsidRDefault="00AD0D24" w:rsidP="00C615A9">
      <w:pPr>
        <w:pStyle w:val="a8"/>
        <w:ind w:firstLine="0"/>
        <w:rPr>
          <w:sz w:val="18"/>
          <w:szCs w:val="18"/>
        </w:rPr>
      </w:pPr>
      <w:r w:rsidRPr="006D2598">
        <w:rPr>
          <w:sz w:val="18"/>
          <w:szCs w:val="18"/>
        </w:rPr>
        <w:t>Постановление</w:t>
      </w:r>
      <w:r w:rsidR="00C615A9" w:rsidRPr="006D2598">
        <w:rPr>
          <w:sz w:val="18"/>
          <w:szCs w:val="18"/>
        </w:rPr>
        <w:t xml:space="preserve"> вносит:</w:t>
      </w:r>
    </w:p>
    <w:p w14:paraId="66EDEFFA" w14:textId="77777777" w:rsidR="0018363D" w:rsidRPr="0018363D" w:rsidRDefault="0018363D" w:rsidP="0018363D">
      <w:pPr>
        <w:suppressAutoHyphens w:val="0"/>
        <w:spacing w:line="276" w:lineRule="auto"/>
        <w:rPr>
          <w:sz w:val="18"/>
          <w:szCs w:val="18"/>
        </w:rPr>
      </w:pPr>
      <w:bookmarkStart w:id="4" w:name="EXECUTOR"/>
      <w:bookmarkEnd w:id="4"/>
      <w:r w:rsidRPr="0018363D">
        <w:rPr>
          <w:sz w:val="18"/>
          <w:szCs w:val="18"/>
        </w:rPr>
        <w:t xml:space="preserve">Сектор поддержки предпринимательства </w:t>
      </w:r>
    </w:p>
    <w:p w14:paraId="3EC73014" w14:textId="60EF5C0F" w:rsidR="00FF75B7" w:rsidRDefault="0018363D" w:rsidP="0018363D">
      <w:pPr>
        <w:suppressAutoHyphens w:val="0"/>
        <w:spacing w:line="276" w:lineRule="auto"/>
        <w:rPr>
          <w:sz w:val="18"/>
          <w:szCs w:val="18"/>
        </w:rPr>
      </w:pPr>
      <w:r w:rsidRPr="0018363D">
        <w:rPr>
          <w:sz w:val="18"/>
          <w:szCs w:val="18"/>
        </w:rPr>
        <w:t>и потребительского рынка</w:t>
      </w:r>
    </w:p>
    <w:p w14:paraId="59ABA847" w14:textId="29639D29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D9100EA" w14:textId="6EDCF4B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DA5C782" w14:textId="4BE39FC4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674FE5D" w14:textId="014F1FAA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537E6332" w14:textId="32B055F9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31DF0A79" w14:textId="54A195B4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55F8FABF" w14:textId="4BB861DB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B8EDAAF" w14:textId="32685A65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860A10B" w14:textId="5E0F005B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008D8957" w14:textId="50DA7FC2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964154F" w14:textId="3F926937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EDB43EF" w14:textId="6CCA29A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2ADA372" w14:textId="7A641EE8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E02A9F5" w14:textId="773F099F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8610F13" w14:textId="4E8C1E8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07CC81C" w14:textId="7E15BF8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36254EC" w14:textId="0E60AD57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DE6A0A6" w14:textId="03ADC312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3C2136F2" w14:textId="6145BE99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BADE7DF" w14:textId="69A52C41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009F9614" w14:textId="054D364A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E28711F" w14:textId="7088BF75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925DC92" w14:textId="4C8BAAA0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51D90F2" w14:textId="7A4E5F10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BA1F022" w14:textId="7E8623F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B1F805E" w14:textId="028C7FE0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312733D" w14:textId="55DBD436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D68FF6B" w14:textId="701BA9F9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7054AA45" w14:textId="7B14F9CC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EBFF421" w14:textId="55057AEA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E49569F" w14:textId="6E8CF603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30C6D2A4" w14:textId="568BB9AA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95E91AA" w14:textId="4C06F79B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4255CEC6" w14:textId="70EA571F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91D2E41" w14:textId="1F846655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355681E1" w14:textId="52C154A7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5DD9622F" w14:textId="779884E8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312F9E56" w14:textId="0ADA0C02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A0B5622" w14:textId="4FF4330A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6656D48E" w14:textId="2C254831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D4F5C44" w14:textId="589355B9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74C7CD1" w14:textId="3C5D12E7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5"/>
        <w:gridCol w:w="4862"/>
      </w:tblGrid>
      <w:tr w:rsidR="00453C48" w:rsidRPr="004552AD" w14:paraId="10F0A534" w14:textId="77777777" w:rsidTr="00C4199F">
        <w:tc>
          <w:tcPr>
            <w:tcW w:w="4775" w:type="dxa"/>
          </w:tcPr>
          <w:p w14:paraId="6B5F8C16" w14:textId="77777777" w:rsidR="00453C48" w:rsidRPr="008336CD" w:rsidRDefault="00453C48" w:rsidP="00C4199F">
            <w:pPr>
              <w:pStyle w:val="contentheader2cols"/>
              <w:spacing w:before="0"/>
              <w:ind w:left="0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4862" w:type="dxa"/>
          </w:tcPr>
          <w:p w14:paraId="4B8E1A42" w14:textId="77777777" w:rsidR="00453C48" w:rsidRPr="004552AD" w:rsidRDefault="00453C48" w:rsidP="00C4199F">
            <w:pPr>
              <w:pStyle w:val="contentheader2cols"/>
              <w:jc w:val="center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>Приложение</w:t>
            </w:r>
          </w:p>
          <w:p w14:paraId="25922FF8" w14:textId="77777777" w:rsidR="00453C48" w:rsidRPr="004552AD" w:rsidRDefault="00453C48" w:rsidP="00C4199F">
            <w:pPr>
              <w:pStyle w:val="contentheader2cols"/>
              <w:jc w:val="center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>к постановлению Администрации</w:t>
            </w:r>
          </w:p>
          <w:p w14:paraId="7446F656" w14:textId="77777777" w:rsidR="00453C48" w:rsidRPr="004552AD" w:rsidRDefault="00453C48" w:rsidP="00C4199F">
            <w:pPr>
              <w:pStyle w:val="contentheader2cols"/>
              <w:jc w:val="center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>Усть-Донецкого района</w:t>
            </w:r>
          </w:p>
          <w:p w14:paraId="616538C0" w14:textId="77777777" w:rsidR="00453C48" w:rsidRPr="004552AD" w:rsidRDefault="00453C48" w:rsidP="00C4199F">
            <w:pPr>
              <w:pStyle w:val="contentheader2cols"/>
              <w:jc w:val="center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 xml:space="preserve">от «__» ___________ 2025г. </w:t>
            </w:r>
          </w:p>
          <w:p w14:paraId="033F132B" w14:textId="77777777" w:rsidR="00453C48" w:rsidRPr="004552AD" w:rsidRDefault="00453C48" w:rsidP="00C4199F">
            <w:pPr>
              <w:pStyle w:val="contentheader2cols"/>
              <w:jc w:val="center"/>
              <w:rPr>
                <w:b w:val="0"/>
                <w:bCs w:val="0"/>
                <w:color w:val="auto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>№ _____________</w:t>
            </w:r>
          </w:p>
          <w:p w14:paraId="25CEFDF0" w14:textId="77777777" w:rsidR="00453C48" w:rsidRPr="004552AD" w:rsidRDefault="00453C48" w:rsidP="00C4199F">
            <w:pPr>
              <w:pStyle w:val="contentheader2cols"/>
              <w:spacing w:before="0"/>
              <w:ind w:left="0"/>
              <w:jc w:val="center"/>
              <w:rPr>
                <w:b w:val="0"/>
                <w:bCs w:val="0"/>
                <w:sz w:val="28"/>
                <w:szCs w:val="28"/>
              </w:rPr>
            </w:pPr>
            <w:r w:rsidRPr="004552AD">
              <w:rPr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</w:p>
        </w:tc>
      </w:tr>
    </w:tbl>
    <w:p w14:paraId="3B4BEF7D" w14:textId="5AB4C108" w:rsidR="00453C48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p w14:paraId="2F20CE4D" w14:textId="77777777" w:rsidR="00453C48" w:rsidRPr="004552AD" w:rsidRDefault="00453C48" w:rsidP="00453C48">
      <w:pPr>
        <w:spacing w:line="276" w:lineRule="auto"/>
        <w:jc w:val="center"/>
        <w:rPr>
          <w:b/>
          <w:sz w:val="28"/>
        </w:rPr>
      </w:pPr>
      <w:r w:rsidRPr="004552AD">
        <w:rPr>
          <w:b/>
          <w:sz w:val="28"/>
        </w:rPr>
        <w:t xml:space="preserve">Правила размещения и оформления нестационарных торговых объектов (дизайн-код) на территории муниципального образования </w:t>
      </w:r>
    </w:p>
    <w:p w14:paraId="18972848" w14:textId="77777777" w:rsidR="00453C48" w:rsidRPr="004552AD" w:rsidRDefault="00453C48" w:rsidP="00453C48">
      <w:pPr>
        <w:spacing w:line="276" w:lineRule="auto"/>
        <w:jc w:val="center"/>
        <w:rPr>
          <w:b/>
          <w:sz w:val="28"/>
        </w:rPr>
      </w:pPr>
      <w:r w:rsidRPr="004552AD">
        <w:rPr>
          <w:b/>
          <w:sz w:val="28"/>
        </w:rPr>
        <w:t>«Усть-Донецкий район»</w:t>
      </w:r>
    </w:p>
    <w:p w14:paraId="79F1107E" w14:textId="77777777" w:rsidR="00453C48" w:rsidRPr="004552AD" w:rsidRDefault="00453C48" w:rsidP="00453C48">
      <w:pPr>
        <w:spacing w:line="276" w:lineRule="auto"/>
        <w:ind w:firstLine="426"/>
        <w:contextualSpacing/>
        <w:jc w:val="center"/>
        <w:rPr>
          <w:b/>
          <w:sz w:val="28"/>
        </w:rPr>
      </w:pPr>
    </w:p>
    <w:p w14:paraId="3012B6C6" w14:textId="77777777" w:rsidR="00453C48" w:rsidRPr="004552AD" w:rsidRDefault="00453C48" w:rsidP="00453C48">
      <w:pPr>
        <w:spacing w:line="276" w:lineRule="auto"/>
        <w:ind w:left="360"/>
        <w:jc w:val="center"/>
        <w:rPr>
          <w:sz w:val="28"/>
        </w:rPr>
      </w:pPr>
      <w:r w:rsidRPr="004552AD">
        <w:rPr>
          <w:sz w:val="28"/>
        </w:rPr>
        <w:t>I. Общие положения</w:t>
      </w:r>
    </w:p>
    <w:p w14:paraId="58FA8D4A" w14:textId="77777777" w:rsidR="00453C48" w:rsidRPr="004552AD" w:rsidRDefault="00453C48" w:rsidP="00453C48">
      <w:pPr>
        <w:pStyle w:val="ConsPlusNormal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</w:rPr>
      </w:pPr>
    </w:p>
    <w:p w14:paraId="1F0B350A" w14:textId="77777777" w:rsidR="00453C48" w:rsidRPr="004552AD" w:rsidRDefault="00453C48" w:rsidP="00453C48">
      <w:pPr>
        <w:pStyle w:val="ConsPlusNormal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4552AD">
        <w:rPr>
          <w:rFonts w:ascii="Times New Roman" w:hAnsi="Times New Roman"/>
          <w:sz w:val="28"/>
        </w:rPr>
        <w:t>1. Правила размещения и оформления нестационарных торговых объектов (дизайн-код) на территории муниципального образования «Усть-Донецкий район» (далее – Правила), разработаны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28.12.2009 № 381-ФЗ  «Об основах государственного регулирования торговой деятельности в Российской Федерации», Законом Российской Федерации от 07.02.1992 № 2300-1 «О защите прав потребителей», иными нормативными правовыми актами, нормативно-техническими актами и санитарными правилами, в целях обеспечения и повышения комфортности условий проживания граждан, поддержания и улучшения санитарного и эстетического состояния территории муниципального образования «Усть-Донецкий район».</w:t>
      </w:r>
    </w:p>
    <w:p w14:paraId="0BFE7C5B" w14:textId="77777777" w:rsidR="00453C48" w:rsidRPr="004552AD" w:rsidRDefault="00453C48" w:rsidP="00453C48">
      <w:pPr>
        <w:pStyle w:val="ConsPlusNormal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4552AD">
        <w:rPr>
          <w:rFonts w:ascii="Times New Roman" w:hAnsi="Times New Roman"/>
          <w:sz w:val="28"/>
        </w:rPr>
        <w:t xml:space="preserve"> Правила устанавливают требования к размещению и внешнему виду нестационарных торговых объектов (далее – НТО). Размещение НТО должно соответствовать градостроительным условиям использования территории, требованиям технических регламентов, </w:t>
      </w:r>
      <w:proofErr w:type="spellStart"/>
      <w:r w:rsidRPr="004552AD">
        <w:rPr>
          <w:rFonts w:ascii="Times New Roman" w:hAnsi="Times New Roman"/>
          <w:sz w:val="28"/>
        </w:rPr>
        <w:t>санитарно</w:t>
      </w:r>
      <w:proofErr w:type="spellEnd"/>
      <w:r w:rsidRPr="004552AD">
        <w:rPr>
          <w:rFonts w:ascii="Times New Roman" w:hAnsi="Times New Roman"/>
          <w:sz w:val="28"/>
        </w:rPr>
        <w:t>–эпидемиологическим, экологическим требованиям, требованиям государственной охраны объектов культурного наследия.</w:t>
      </w:r>
    </w:p>
    <w:p w14:paraId="3CF5599E" w14:textId="77777777" w:rsidR="00453C48" w:rsidRPr="004552AD" w:rsidRDefault="00453C48" w:rsidP="00453C48">
      <w:pPr>
        <w:pStyle w:val="ConsPlusNormal"/>
        <w:tabs>
          <w:tab w:val="left" w:pos="993"/>
        </w:tabs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4552AD">
        <w:rPr>
          <w:rFonts w:ascii="Times New Roman" w:hAnsi="Times New Roman"/>
          <w:sz w:val="28"/>
        </w:rPr>
        <w:t>Размещаемые на территории Усть-Донецкого района НТО должны соответствовать требованиям к внешнему виду НТО, основная направленность которых заключается в создании современных, функциональных, визуально привлекательных торговых объектов.</w:t>
      </w:r>
    </w:p>
    <w:p w14:paraId="2B7BE2D5" w14:textId="77777777" w:rsidR="00453C48" w:rsidRPr="004552AD" w:rsidRDefault="00453C48" w:rsidP="00453C48">
      <w:pPr>
        <w:pStyle w:val="ConsPlusNormal"/>
        <w:spacing w:line="276" w:lineRule="auto"/>
        <w:jc w:val="both"/>
        <w:rPr>
          <w:rFonts w:ascii="Times New Roman" w:hAnsi="Times New Roman"/>
          <w:sz w:val="28"/>
        </w:rPr>
      </w:pPr>
      <w:r w:rsidRPr="004552AD">
        <w:rPr>
          <w:rFonts w:ascii="Times New Roman" w:hAnsi="Times New Roman"/>
          <w:sz w:val="28"/>
        </w:rPr>
        <w:t xml:space="preserve">         Правила состоят из двух частей: текстовой части и </w:t>
      </w:r>
      <w:proofErr w:type="spellStart"/>
      <w:r w:rsidRPr="004552AD">
        <w:rPr>
          <w:rFonts w:ascii="Times New Roman" w:hAnsi="Times New Roman"/>
          <w:sz w:val="28"/>
        </w:rPr>
        <w:t>текстово</w:t>
      </w:r>
      <w:proofErr w:type="spellEnd"/>
      <w:r w:rsidRPr="004552AD">
        <w:rPr>
          <w:rFonts w:ascii="Times New Roman" w:hAnsi="Times New Roman"/>
          <w:sz w:val="28"/>
        </w:rPr>
        <w:t>-графической части – графическое приложение.</w:t>
      </w:r>
    </w:p>
    <w:p w14:paraId="4AB9D673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2. Правила обязательны для исполнения всеми собственниками НТО, расположенных на территории Усть-Донецкого района.</w:t>
      </w:r>
      <w:r w:rsidRPr="004552AD">
        <w:t xml:space="preserve"> </w:t>
      </w:r>
      <w:r w:rsidRPr="004552AD">
        <w:rPr>
          <w:sz w:val="28"/>
        </w:rPr>
        <w:t xml:space="preserve">Размещаемые на </w:t>
      </w:r>
      <w:r w:rsidRPr="004552AD">
        <w:rPr>
          <w:sz w:val="28"/>
        </w:rPr>
        <w:lastRenderedPageBreak/>
        <w:t>территории Усть-Донецкого района НТО должны соответствовать требованиям к размещению и внешнему виду НТО, содержащимся в Правилах.</w:t>
      </w:r>
    </w:p>
    <w:p w14:paraId="5664E825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3. Действие Правил не распространяется на отношения, </w:t>
      </w:r>
      <w:proofErr w:type="gramStart"/>
      <w:r w:rsidRPr="004552AD">
        <w:rPr>
          <w:sz w:val="28"/>
        </w:rPr>
        <w:t>связанные  с</w:t>
      </w:r>
      <w:proofErr w:type="gramEnd"/>
      <w:r w:rsidRPr="004552AD">
        <w:rPr>
          <w:sz w:val="28"/>
        </w:rPr>
        <w:t xml:space="preserve"> размещением НТО:</w:t>
      </w:r>
    </w:p>
    <w:p w14:paraId="782AC2A2" w14:textId="77777777" w:rsidR="00453C48" w:rsidRPr="004552AD" w:rsidRDefault="00453C48" w:rsidP="00453C48">
      <w:pPr>
        <w:tabs>
          <w:tab w:val="left" w:pos="851"/>
          <w:tab w:val="left" w:pos="993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на территориях розничных рынков,</w:t>
      </w:r>
      <w:r w:rsidRPr="004552AD">
        <w:t xml:space="preserve"> в</w:t>
      </w:r>
      <w:r w:rsidRPr="004552AD">
        <w:rPr>
          <w:sz w:val="28"/>
        </w:rPr>
        <w:t xml:space="preserve"> зданиях, строениях и сооружениях;</w:t>
      </w:r>
    </w:p>
    <w:p w14:paraId="1B79AFF9" w14:textId="77777777" w:rsidR="00453C48" w:rsidRPr="004552AD" w:rsidRDefault="00453C48" w:rsidP="00453C48">
      <w:pPr>
        <w:tabs>
          <w:tab w:val="left" w:pos="851"/>
          <w:tab w:val="left" w:pos="993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при проведении ярмарок, выставок;</w:t>
      </w:r>
    </w:p>
    <w:p w14:paraId="2660A552" w14:textId="77777777" w:rsidR="00453C48" w:rsidRPr="004552AD" w:rsidRDefault="00453C48" w:rsidP="00453C48">
      <w:pPr>
        <w:tabs>
          <w:tab w:val="left" w:pos="851"/>
          <w:tab w:val="left" w:pos="993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при проведении праздничных, общественно-политических, культурно-массовых и спортивных мероприятий.</w:t>
      </w:r>
    </w:p>
    <w:p w14:paraId="64B307AA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</w:p>
    <w:p w14:paraId="4339EC89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  <w:r w:rsidRPr="004552AD">
        <w:rPr>
          <w:sz w:val="28"/>
        </w:rPr>
        <w:t xml:space="preserve"> II. Основные понятия, используемые в Правилах</w:t>
      </w:r>
    </w:p>
    <w:p w14:paraId="20340D34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</w:p>
    <w:p w14:paraId="07EB37AB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4. Нестационарный торговый объект – торговый объект, представляющий собой временное сооружение или временную конструкцию, не связанные прочно с земельным участком, вне зависимости от присоединения или неприсоединения к сетям инженерно-технического обеспечения, в том числе передвижное (мобильное) сооружение.</w:t>
      </w:r>
    </w:p>
    <w:p w14:paraId="65C3624D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5. Остановочный комплекс – мобильное сооружение, состоящее                               из отдельных модулей заводской готовности: зоны ожидания общественного транспорта (павильон ожидания), ограждений, навесов и одного или двух торговых павильонов или киосков, объединенных в единую целую многофункциональную конструкцию.</w:t>
      </w:r>
    </w:p>
    <w:p w14:paraId="139F133F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6. Павильон ожидания – отдельно стоящее сооружение или элемент остановочного комплекса, предназначенный для укрытия пассажиров, ожидающих прибытия общественного транспорта, от воздействия неблагоприятных погодно-климатических факторов (осадки, воздействие прямых солнечных лучей, ветер и т. п.).</w:t>
      </w:r>
    </w:p>
    <w:p w14:paraId="58B2013F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7. Пешеходная зона тротуара – свободный от преград и препятствий выделенный участок улицы, предназначенный для движения пешеходов.</w:t>
      </w:r>
    </w:p>
    <w:p w14:paraId="3FE6B1EB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8. Допустимая зона размещения – территория, где разрешена установка НТО.</w:t>
      </w:r>
    </w:p>
    <w:p w14:paraId="10444AA8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9. Торговый фронт – фасад НТО, где размещены торговое окно киоска или входная дверь торгового павильона,</w:t>
      </w:r>
      <w:r w:rsidRPr="004552AD">
        <w:t xml:space="preserve"> </w:t>
      </w:r>
      <w:r w:rsidRPr="004552AD">
        <w:rPr>
          <w:sz w:val="28"/>
        </w:rPr>
        <w:t>сторона, на которую ориентированы торговое окно или прилавок НТО.</w:t>
      </w:r>
    </w:p>
    <w:p w14:paraId="26F0D10C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10. Свето-прозрачные конструкции – окна, витрины, стеклянные входные двери, витражи, стеклянные элементы фасадов и другие конструкции, предназначенные для естественного освещения.</w:t>
      </w:r>
    </w:p>
    <w:p w14:paraId="7F906DC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11. Витрина – остекленный фасад НТО, предназначенный для демонстрации товара и (или) естественного освещения торгового зала НТО.</w:t>
      </w:r>
    </w:p>
    <w:p w14:paraId="62D17DBB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>Иные понятия, используемые в Правилах, применяются в тех же значениях, что и в нормативных правовых актах Российской Федерации, Ростовской области и муниципальных нормативных правовых актах.</w:t>
      </w:r>
    </w:p>
    <w:p w14:paraId="19D15F8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</w:p>
    <w:p w14:paraId="104B7E4A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  <w:r w:rsidRPr="004552AD">
        <w:rPr>
          <w:sz w:val="28"/>
        </w:rPr>
        <w:t>III. Цели применения Правил</w:t>
      </w:r>
    </w:p>
    <w:p w14:paraId="3B389D19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</w:p>
    <w:p w14:paraId="05EF951D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12. Главной целью применения Правил является: </w:t>
      </w:r>
    </w:p>
    <w:p w14:paraId="53382285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улучшение внешнего архитектурного облика и эстетики Усть-Донецкого района; </w:t>
      </w:r>
    </w:p>
    <w:p w14:paraId="2B912FD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2) повышение туристической привлекательности Усть-Донецкого района; </w:t>
      </w:r>
    </w:p>
    <w:p w14:paraId="7BE63288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3) упорядочение размещения НТО; </w:t>
      </w:r>
    </w:p>
    <w:p w14:paraId="492D9845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4) обеспечение единства требований к организации торговой деятельности при размещении НТО на территории Усть-Донецкого района. </w:t>
      </w:r>
    </w:p>
    <w:p w14:paraId="75377B7C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13. В целях улучшения и сохранения внешнего архитектурного облика сложившейся застройки применение Правил обеспечит: </w:t>
      </w:r>
    </w:p>
    <w:p w14:paraId="6C893DE1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приведение НТО в соответствие с требованиями к внешнему виду, установленными Правилами; </w:t>
      </w:r>
    </w:p>
    <w:p w14:paraId="6817C810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размещение НТО в соответствии с типовыми проектами, утвержденными Правилами.</w:t>
      </w:r>
    </w:p>
    <w:p w14:paraId="7362FA3B" w14:textId="77777777" w:rsidR="00453C48" w:rsidRPr="004552AD" w:rsidRDefault="00453C48" w:rsidP="00453C48">
      <w:pPr>
        <w:spacing w:line="276" w:lineRule="auto"/>
        <w:ind w:firstLine="709"/>
        <w:rPr>
          <w:sz w:val="28"/>
        </w:rPr>
      </w:pPr>
    </w:p>
    <w:p w14:paraId="3726A345" w14:textId="77777777" w:rsidR="00453C48" w:rsidRPr="004552AD" w:rsidRDefault="00453C48" w:rsidP="00453C48">
      <w:pPr>
        <w:spacing w:line="276" w:lineRule="auto"/>
        <w:jc w:val="center"/>
        <w:rPr>
          <w:sz w:val="28"/>
        </w:rPr>
      </w:pPr>
      <w:r w:rsidRPr="004552AD">
        <w:rPr>
          <w:sz w:val="28"/>
        </w:rPr>
        <w:t xml:space="preserve">IV. Конфигурация НТО </w:t>
      </w:r>
    </w:p>
    <w:p w14:paraId="60524F07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</w:p>
    <w:p w14:paraId="50AEABE3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14. Правила выделяют три вида конфигурации НТО: одиночные, сгруппированные и совмещенные с павильонами ожидания. </w:t>
      </w:r>
    </w:p>
    <w:p w14:paraId="58051654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15. Одиночные НТО – отдельно стоящие объекты, расстояние между которыми 25 м и более. Запрещено между одиночными НТО размещение других торговых объектов – любой конфигурации и типа (за исключением торгового автомата, НТО сезонного характера).</w:t>
      </w:r>
    </w:p>
    <w:p w14:paraId="56367FD0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16. Сгруппированные НТО – не более 3-х НТО, расстояние между которыми менее 0,3 м. Зазор между объектами необходимо облицовывать. При отсутствии зазора НТО в группе следует размещать вплотную друг к другу.</w:t>
      </w:r>
    </w:p>
    <w:p w14:paraId="03D22C9A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Сгруппированными могут быть НТО одного типа. Размещение в одной группе допускается для киосков и торговых павильонов.</w:t>
      </w:r>
    </w:p>
    <w:p w14:paraId="3105C1D9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Высота сгруппированных НТО должна быть одинаковой. Все НТО в группе следует устраивать в единую линию по торговому фронту.</w:t>
      </w:r>
    </w:p>
    <w:p w14:paraId="44EA7A9F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Общий вид сгруппированных НТО выполняется в едином цветовом решении каркаса, конструкций и декоративных элементов. Рекомендуется выполнять общий проект на всю группу объектов, включая проект благоустройства территории размещения объектов и прилегающей территории.</w:t>
      </w:r>
    </w:p>
    <w:p w14:paraId="726F08F7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>17. НТО, совмещенные с павильонами ожидания, – торговые павильоны                   и киоски в составе остановочного комплекса.</w:t>
      </w:r>
    </w:p>
    <w:p w14:paraId="28B7D874" w14:textId="77777777" w:rsidR="00453C48" w:rsidRPr="004552AD" w:rsidRDefault="00453C48" w:rsidP="00453C48">
      <w:pPr>
        <w:jc w:val="center"/>
        <w:rPr>
          <w:sz w:val="28"/>
        </w:rPr>
      </w:pPr>
    </w:p>
    <w:p w14:paraId="2FF7A332" w14:textId="77777777" w:rsidR="00453C48" w:rsidRPr="004552AD" w:rsidRDefault="00453C48" w:rsidP="00453C48">
      <w:pPr>
        <w:jc w:val="center"/>
        <w:rPr>
          <w:sz w:val="28"/>
        </w:rPr>
      </w:pPr>
      <w:r w:rsidRPr="004552AD">
        <w:rPr>
          <w:sz w:val="28"/>
        </w:rPr>
        <w:t>V. Требования к размещению НТО</w:t>
      </w:r>
    </w:p>
    <w:p w14:paraId="4A3C92D3" w14:textId="77777777" w:rsidR="00453C48" w:rsidRPr="004552AD" w:rsidRDefault="00453C48" w:rsidP="00453C48">
      <w:pPr>
        <w:jc w:val="center"/>
        <w:rPr>
          <w:sz w:val="28"/>
        </w:rPr>
      </w:pPr>
    </w:p>
    <w:p w14:paraId="10D98471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18. Размещение НТО должно соответствовать действующим градостроительным, строительным, архитектурным, пожарным, санитарным                     и иным нормам, правилам и нормативам.</w:t>
      </w:r>
    </w:p>
    <w:p w14:paraId="03BAAA16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19. Запрещено размещать НТО в охранных зонах инженерных сетей без соответствующих разрешений, согласований с собственниками                                                      и эксплуатирующими организациями в установленном действующим законодательством порядке. Запрещено размещать</w:t>
      </w:r>
      <w:r w:rsidRPr="004552AD">
        <w:t xml:space="preserve"> НТО </w:t>
      </w:r>
      <w:r w:rsidRPr="004552AD">
        <w:rPr>
          <w:sz w:val="28"/>
        </w:rPr>
        <w:t xml:space="preserve">под железнодорожными путепроводами и автомобильными эстакадами. </w:t>
      </w:r>
    </w:p>
    <w:p w14:paraId="2B1BC8F6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20. Запрещено складировать тару, товары, детали, иные предметы бытового и производственного характера у НТО и на их крышах, а также использовать НТО под складские цели. </w:t>
      </w:r>
    </w:p>
    <w:p w14:paraId="63F95D55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Транспортное обслуживание НТО и загрузка их товарами не должны снижать безопасность движения пешеходов и транспорта. </w:t>
      </w:r>
    </w:p>
    <w:p w14:paraId="707E6928" w14:textId="77777777" w:rsidR="00453C48" w:rsidRPr="004552AD" w:rsidRDefault="00453C48" w:rsidP="00453C48">
      <w:pPr>
        <w:spacing w:line="276" w:lineRule="auto"/>
        <w:ind w:firstLine="709"/>
        <w:jc w:val="both"/>
        <w:rPr>
          <w:color w:val="FF0000"/>
          <w:sz w:val="28"/>
        </w:rPr>
      </w:pPr>
      <w:r w:rsidRPr="004552AD">
        <w:rPr>
          <w:sz w:val="28"/>
        </w:rPr>
        <w:t>21. Запрещено размещать НТО в арках зданий, на газонах, цветниках, площадках (детских, отдыха, спортивных), уличных парковках; на наземных открытых стоянках автомобилей</w:t>
      </w:r>
      <w:r w:rsidRPr="004552AD">
        <w:t xml:space="preserve"> </w:t>
      </w:r>
      <w:r w:rsidRPr="004552AD">
        <w:rPr>
          <w:sz w:val="28"/>
        </w:rPr>
        <w:t>с устройством фундаментов (за исключением мобильных торговых объектов на базе транспортных средств с оказанием услуг общественного питания, при условии размещения зоны обслуживания покупателей со стороны тротуара); нарушать границы озеленения, повреждать для размещения НТО зеленые насаждения и</w:t>
      </w:r>
      <w:r w:rsidRPr="004552AD">
        <w:t xml:space="preserve"> </w:t>
      </w:r>
      <w:r w:rsidRPr="004552AD">
        <w:rPr>
          <w:sz w:val="28"/>
        </w:rPr>
        <w:t xml:space="preserve">сносить зеленые насаждения без получения соответствующего разрешения в установленном порядке. </w:t>
      </w:r>
    </w:p>
    <w:p w14:paraId="3C951739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22. При размещении НТО на придомовой территории многоквартирных домов должны быть соблюдены нормативные требования обеспеченности придомовой территории необходимыми элементами благоустройства по площади и наименованиям. Использование придомовой территории</w:t>
      </w:r>
      <w:r w:rsidRPr="004552AD">
        <w:t xml:space="preserve"> </w:t>
      </w:r>
      <w:r w:rsidRPr="004552AD">
        <w:rPr>
          <w:sz w:val="28"/>
        </w:rPr>
        <w:t>многоквартирных домов для размещения НТО не должно мешать основному предназначению данной территории и создавать препятствия для использования элементов благоустройства.</w:t>
      </w:r>
    </w:p>
    <w:p w14:paraId="3EA8AA91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23. От мест накопления твердых коммунальных отходов НТО необходимо размещать на расстоянии более 20 м.</w:t>
      </w:r>
    </w:p>
    <w:p w14:paraId="67A453B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24. От территории автозаправочных станций НТО необходимо размещать на расстоянии более 25 м. </w:t>
      </w:r>
    </w:p>
    <w:p w14:paraId="262D7C69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25. НТО не должны мешать подъезду пожарной, аварийно-спасательной техник, медицинскому транспорту или доступу к элементам инженерной </w:t>
      </w:r>
      <w:r w:rsidRPr="004552AD">
        <w:rPr>
          <w:sz w:val="28"/>
        </w:rPr>
        <w:lastRenderedPageBreak/>
        <w:t>инфраструктуры: объектам энергоснабжения и освещения, колодцам, кранам, гидрантам и др.</w:t>
      </w:r>
      <w:r w:rsidRPr="004552AD">
        <w:rPr>
          <w:color w:val="FF0000"/>
          <w:sz w:val="28"/>
        </w:rPr>
        <w:t xml:space="preserve"> </w:t>
      </w:r>
    </w:p>
    <w:p w14:paraId="3A0AA090" w14:textId="77777777" w:rsidR="00453C48" w:rsidRPr="004552AD" w:rsidRDefault="00453C48" w:rsidP="00453C48">
      <w:pPr>
        <w:spacing w:line="276" w:lineRule="auto"/>
        <w:ind w:firstLine="709"/>
        <w:jc w:val="both"/>
        <w:rPr>
          <w:color w:val="FF0000"/>
          <w:sz w:val="28"/>
        </w:rPr>
      </w:pPr>
      <w:r w:rsidRPr="004552AD">
        <w:rPr>
          <w:sz w:val="28"/>
        </w:rPr>
        <w:t>26. НТО устанавливаются на твердые виды покрытия. При установке НТО не допускается заглубление фундамента, целостность покрытия не должна быть нарушена.</w:t>
      </w:r>
      <w:r w:rsidRPr="004552AD">
        <w:rPr>
          <w:color w:val="FF0000"/>
          <w:sz w:val="28"/>
        </w:rPr>
        <w:t xml:space="preserve"> </w:t>
      </w:r>
    </w:p>
    <w:p w14:paraId="44BE74AD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При установке НТО любого вида устройство ступеней допускается только из материала, включенного в эскизный проект НТО.</w:t>
      </w:r>
    </w:p>
    <w:p w14:paraId="598EEBCF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27. НТО должны содержаться в технически исправном состоянии. Повреждения на НТО должны быть устранены владельцем НТО в течение одного месяца с момента возникновения повреждений. В случае необходимости осуществления ремонтных работ, такие работы должны осуществляться с учетом сохранения внешнего вида и цветового решения НТО.</w:t>
      </w:r>
    </w:p>
    <w:p w14:paraId="5AF951AB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28. Возле НТО должны устанавливаться урны в соответствии с образцами, утвержденными Администрацией Усть-Донецкого района.</w:t>
      </w:r>
    </w:p>
    <w:p w14:paraId="29BEF56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29. Требования к размещению НТО относительно зданий и сооружений (Схема 1):</w:t>
      </w:r>
    </w:p>
    <w:p w14:paraId="1DDA0415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</w:p>
    <w:p w14:paraId="4FDB56EB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>Схема 1</w:t>
      </w:r>
    </w:p>
    <w:p w14:paraId="2CA2658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noProof/>
          <w:sz w:val="28"/>
          <w:shd w:val="clear" w:color="auto" w:fill="92CDDC" w:themeFill="accent5" w:themeFillTint="99"/>
        </w:rPr>
        <w:drawing>
          <wp:inline distT="0" distB="0" distL="0" distR="0" wp14:anchorId="1A662589" wp14:editId="5BBAA7F9">
            <wp:extent cx="5829299" cy="264795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582929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35B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минимальное расстояние от НТО до глухих фасадов зданий – 3 м (1).</w:t>
      </w:r>
    </w:p>
    <w:p w14:paraId="3B00DFB1" w14:textId="77777777" w:rsidR="00453C48" w:rsidRPr="004552AD" w:rsidRDefault="00453C48" w:rsidP="00453C48">
      <w:pPr>
        <w:pStyle w:val="Default"/>
        <w:spacing w:line="276" w:lineRule="auto"/>
        <w:jc w:val="both"/>
        <w:rPr>
          <w:sz w:val="28"/>
        </w:rPr>
      </w:pPr>
      <w:r w:rsidRPr="004552AD">
        <w:rPr>
          <w:sz w:val="28"/>
        </w:rPr>
        <w:t>Минимальное расстояние от НТО до глухих фасадов зданий не нормируется в случае, если стена здания, обращенная к НТО, является противопожарной 1-го типа согласно п. 4.11</w:t>
      </w:r>
      <w:r w:rsidRPr="004552AD">
        <w:t xml:space="preserve"> </w:t>
      </w:r>
      <w:r w:rsidRPr="004552AD">
        <w:rPr>
          <w:sz w:val="28"/>
        </w:rPr>
        <w:t xml:space="preserve">СП 4.13130.2013; </w:t>
      </w:r>
    </w:p>
    <w:p w14:paraId="2B92542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для безопасности запрещается размещать НТО напротив входов                            в здания. От границ входных дверей следует отступать в сторону не менее 5 м (3);</w:t>
      </w:r>
    </w:p>
    <w:p w14:paraId="27B3479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минимальное расстояние от НТО до наружных стен технических сооружений – 25 м (4).</w:t>
      </w:r>
    </w:p>
    <w:p w14:paraId="23CF3E0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color w:val="FF0000"/>
        </w:rPr>
      </w:pPr>
      <w:r w:rsidRPr="004552AD">
        <w:rPr>
          <w:sz w:val="28"/>
        </w:rPr>
        <w:lastRenderedPageBreak/>
        <w:t>30. Требования к размещению НТО относительно пешеходных зон (Схема 2):</w:t>
      </w:r>
    </w:p>
    <w:p w14:paraId="608AA2C0" w14:textId="77777777" w:rsidR="00453C48" w:rsidRPr="004552AD" w:rsidRDefault="00453C48" w:rsidP="00453C48">
      <w:pPr>
        <w:pStyle w:val="Default"/>
        <w:tabs>
          <w:tab w:val="left" w:pos="7695"/>
        </w:tabs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 xml:space="preserve">             Схема 2</w:t>
      </w:r>
    </w:p>
    <w:p w14:paraId="4192794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noProof/>
          <w:sz w:val="28"/>
        </w:rPr>
        <w:drawing>
          <wp:inline distT="0" distB="0" distL="0" distR="0" wp14:anchorId="22CAE5EF" wp14:editId="5CE3B992">
            <wp:extent cx="5522595" cy="322897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552259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3E80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6729D7D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color w:val="FF0000"/>
          <w:sz w:val="28"/>
        </w:rPr>
      </w:pPr>
      <w:r w:rsidRPr="004552AD">
        <w:rPr>
          <w:sz w:val="28"/>
        </w:rPr>
        <w:t>1)  размещение НТО должно обеспечивать свободное движение пешеходов и доступ потребителей к объектам, в том числе создание безбарьерной среды жизнедеятельности для маломобильных групп населения. НТО рекомендуется располагать с отступом от пешеходных зон не менее 1 м для организации зоны обслуживания покупателей,</w:t>
      </w:r>
      <w:r w:rsidRPr="004552AD">
        <w:t xml:space="preserve"> </w:t>
      </w:r>
      <w:r w:rsidRPr="004552AD">
        <w:rPr>
          <w:sz w:val="28"/>
        </w:rPr>
        <w:t>так чтобы ширина пешеходной зоны составляла                      не менее 3 м (1);</w:t>
      </w:r>
    </w:p>
    <w:p w14:paraId="4B4B52B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на улицах общегородского значения не допускается размещать НТО вплотную к пешеходной зоне шириной менее 3 м, чтобы не мешать движению пешеходов. На улицах и дорогах местного значения не допускается размещать НТО вплотную к пешеходной зоне шириной менее 2,25 м (2).</w:t>
      </w:r>
    </w:p>
    <w:p w14:paraId="23B1F680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31. Требования к размещению НТО относительно элементов улично-дорожной сети (Схема 3):</w:t>
      </w:r>
    </w:p>
    <w:p w14:paraId="7D4A5E2B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290B9760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3CBB0C2D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6ECEED11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13699366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54486B06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793E9D24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721F77B8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3C40C19C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1B504994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72236650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</w:p>
    <w:p w14:paraId="53190A11" w14:textId="77777777" w:rsidR="00453C48" w:rsidRPr="004552AD" w:rsidRDefault="00453C48" w:rsidP="00453C48">
      <w:pPr>
        <w:pStyle w:val="Default"/>
        <w:tabs>
          <w:tab w:val="left" w:pos="7620"/>
        </w:tabs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>Схема 3</w:t>
      </w:r>
    </w:p>
    <w:p w14:paraId="02A4038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noProof/>
        </w:rPr>
        <w:drawing>
          <wp:inline distT="0" distB="0" distL="0" distR="0" wp14:anchorId="2752F546" wp14:editId="3498531A">
            <wp:extent cx="5104994" cy="306705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 l="23857" t="22267" r="34085" b="20228"/>
                    <a:stretch/>
                  </pic:blipFill>
                  <pic:spPr>
                    <a:xfrm>
                      <a:off x="0" y="0"/>
                      <a:ext cx="510499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DAE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3904FA94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минимальное расстояние от НТО до границы пешеходного                 перехода – 5 м. При расстоянии от НТО до границы пешеходного перехода от 5 м до 10 м ориентация торгового фронта одиночного НТО должна быть                                          в противоположную проезжей части сторону. Установка сгруппированных НТО                   в указанной зоне не допускается (1);</w:t>
      </w:r>
    </w:p>
    <w:p w14:paraId="0F0DCE85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2) на нерегулируемых перекрестках, в местах примыкания второстепенных и внутренних проездов к дорогам, запрещается размещать НТО      в пределах треугольников видимости для условий «пешеход – </w:t>
      </w:r>
      <w:proofErr w:type="gramStart"/>
      <w:r w:rsidRPr="004552AD">
        <w:rPr>
          <w:sz w:val="28"/>
        </w:rPr>
        <w:t xml:space="preserve">транспорт»   </w:t>
      </w:r>
      <w:proofErr w:type="gramEnd"/>
      <w:r w:rsidRPr="004552AD">
        <w:rPr>
          <w:sz w:val="28"/>
        </w:rPr>
        <w:t xml:space="preserve">                          и «транспорт – транспорт» (2), (3);</w:t>
      </w:r>
    </w:p>
    <w:p w14:paraId="1FB8741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относительно хода движения автотранспорта НТО рекомендуется размещать после пешеходного перехода;</w:t>
      </w:r>
    </w:p>
    <w:p w14:paraId="024B9EC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минимальное расстояние от одиночного и сгруппированных НТО                       до границы проезжей части – 3 м, от НТО, совмещенных с павильонами ожидания, до границы проезжей части – 2,5 м. При ориентации торгового фронта одиночного НТО в противоположную проезжей части сторону при одностороннем движении и ограничении скоростного режима до 20 км/ч указанное ограничение по размещению НТО не применяется (4).</w:t>
      </w:r>
    </w:p>
    <w:p w14:paraId="2A16359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32. Требования к размещению НТО относительно элементов благоустройства (Схема 4):</w:t>
      </w:r>
    </w:p>
    <w:p w14:paraId="3113D0A2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6037A659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51F599D2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561ADFEF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600DBB13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09CEAD49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</w:p>
    <w:p w14:paraId="58DA73C7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>Схема 4</w:t>
      </w:r>
    </w:p>
    <w:p w14:paraId="4F98843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</w:pPr>
      <w:r w:rsidRPr="004552AD">
        <w:rPr>
          <w:noProof/>
        </w:rPr>
        <w:drawing>
          <wp:inline distT="0" distB="0" distL="0" distR="0" wp14:anchorId="52B8C9A9" wp14:editId="161D4199">
            <wp:extent cx="5675973" cy="3324225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 l="18964" t="27896" r="36837" b="16803"/>
                    <a:stretch/>
                  </pic:blipFill>
                  <pic:spPr>
                    <a:xfrm>
                      <a:off x="0" y="0"/>
                      <a:ext cx="5675973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5138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</w:pPr>
      <w:r w:rsidRPr="004552AD">
        <w:rPr>
          <w:sz w:val="28"/>
        </w:rPr>
        <w:t>1) минимальное расстояние от НТО до оси ствола дерева – 3 м (1);</w:t>
      </w:r>
    </w:p>
    <w:p w14:paraId="289B5BA4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минимальное расстояние от НТО до цветочной клумбы – 1 м (2);</w:t>
      </w:r>
    </w:p>
    <w:p w14:paraId="6B17797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урна, необходимая для обслуживания НТО, устанавливается на расстоянии не более 1 м от НТО (3);</w:t>
      </w:r>
    </w:p>
    <w:p w14:paraId="7E9CCB95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минимальное расстояние от НТО до ограждений – 1 м (4);</w:t>
      </w:r>
    </w:p>
    <w:p w14:paraId="603B1A39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минимальное расстояние от НТО до опор освещения и дорожных знаков – 1 м (5).</w:t>
      </w:r>
    </w:p>
    <w:p w14:paraId="5669E9BA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33. Требования к размещению НТО около павильонов ожидания (Схема 5):</w:t>
      </w:r>
    </w:p>
    <w:p w14:paraId="3838696D" w14:textId="77777777" w:rsidR="00453C48" w:rsidRPr="004552AD" w:rsidRDefault="00453C48" w:rsidP="00453C48">
      <w:pPr>
        <w:spacing w:line="276" w:lineRule="auto"/>
        <w:ind w:firstLine="709"/>
        <w:jc w:val="right"/>
        <w:rPr>
          <w:sz w:val="28"/>
        </w:rPr>
      </w:pPr>
    </w:p>
    <w:p w14:paraId="673140CE" w14:textId="77777777" w:rsidR="00453C48" w:rsidRPr="004552AD" w:rsidRDefault="00453C48" w:rsidP="00453C48">
      <w:pPr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>Схема 5</w:t>
      </w:r>
    </w:p>
    <w:p w14:paraId="6790003E" w14:textId="77777777" w:rsidR="00453C48" w:rsidRPr="004552AD" w:rsidRDefault="00453C48" w:rsidP="00453C48">
      <w:pPr>
        <w:spacing w:line="276" w:lineRule="auto"/>
        <w:ind w:firstLine="709"/>
        <w:jc w:val="both"/>
        <w:rPr>
          <w:sz w:val="28"/>
        </w:rPr>
      </w:pPr>
      <w:r w:rsidRPr="004552AD">
        <w:lastRenderedPageBreak/>
        <w:t xml:space="preserve"> </w:t>
      </w:r>
      <w:r w:rsidRPr="004552AD">
        <w:rPr>
          <w:noProof/>
        </w:rPr>
        <w:drawing>
          <wp:inline distT="0" distB="0" distL="0" distR="0" wp14:anchorId="7B6A3EF4" wp14:editId="35FE1592">
            <wp:extent cx="5162550" cy="309562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/>
                    <a:srcRect l="12694" t="16640" r="35155" b="15824"/>
                    <a:stretch/>
                  </pic:blipFill>
                  <pic:spPr>
                    <a:xfrm>
                      <a:off x="0" y="0"/>
                      <a:ext cx="516255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6297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запрещается устанавливать НТО в пределах посадочных площадок                  и площадок ожидания, если данный объект не входит в состав остановочного комплекса. Относительно хода движения автотранспорта НТО требуется размещать после павильона ожидания, на расстоянии не менее 3 м от проезжей части (1);</w:t>
      </w:r>
    </w:p>
    <w:p w14:paraId="5C514CA9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не допускается размещение НТО в пределах треугольника                   видимости (2);</w:t>
      </w:r>
    </w:p>
    <w:p w14:paraId="35F6E37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допускается группировать не более 2 НТО (3);</w:t>
      </w:r>
    </w:p>
    <w:p w14:paraId="5B80E734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при установке одиночного или сгруппированного НТО около павильона ожидания</w:t>
      </w:r>
      <w:r w:rsidRPr="004552AD">
        <w:t xml:space="preserve"> </w:t>
      </w:r>
      <w:r w:rsidRPr="004552AD">
        <w:rPr>
          <w:sz w:val="28"/>
        </w:rPr>
        <w:t>минимальное расстояние между ними – 3 м (4);</w:t>
      </w:r>
    </w:p>
    <w:p w14:paraId="7B329EB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недопустима ориентация торгового фронта на проход между НТО                     и павильоном ожидания (5);</w:t>
      </w:r>
    </w:p>
    <w:p w14:paraId="5FFFB0B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минимальное расстояние от сгруппированных НТО до фасадов зданий – 6 м,</w:t>
      </w:r>
      <w:r w:rsidRPr="004552AD">
        <w:t xml:space="preserve"> </w:t>
      </w:r>
      <w:r w:rsidRPr="004552AD">
        <w:rPr>
          <w:sz w:val="28"/>
        </w:rPr>
        <w:t>если большее расстояние не определено в соответствии с п. 4.15                                   СП 4.13130.2013 (6).</w:t>
      </w:r>
    </w:p>
    <w:p w14:paraId="6F2C2FF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34. Требования к размещению НТО в составе остановочных комплексов (Схема 6): </w:t>
      </w:r>
    </w:p>
    <w:p w14:paraId="0D398A8D" w14:textId="77777777" w:rsidR="00453C48" w:rsidRPr="004552AD" w:rsidRDefault="00453C48" w:rsidP="00453C48">
      <w:pPr>
        <w:pStyle w:val="Default"/>
        <w:spacing w:line="276" w:lineRule="auto"/>
        <w:ind w:firstLine="709"/>
        <w:jc w:val="right"/>
        <w:rPr>
          <w:sz w:val="28"/>
        </w:rPr>
      </w:pPr>
      <w:r w:rsidRPr="004552AD">
        <w:rPr>
          <w:sz w:val="28"/>
        </w:rPr>
        <w:t>Схема 6</w:t>
      </w:r>
    </w:p>
    <w:p w14:paraId="7384F91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noProof/>
        </w:rPr>
        <w:lastRenderedPageBreak/>
        <w:drawing>
          <wp:inline distT="0" distB="0" distL="0" distR="0" wp14:anchorId="6F8E507D" wp14:editId="41B2AC11">
            <wp:extent cx="5343218" cy="372427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/>
                    <a:srcRect l="30129" t="33280" r="30261" b="13621"/>
                    <a:stretch/>
                  </pic:blipFill>
                  <pic:spPr>
                    <a:xfrm>
                      <a:off x="0" y="0"/>
                      <a:ext cx="5343218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4FE8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0AB6A31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запрещено устанавливать остановочные комплексы в пределах посадочных площадок (1). Не допускается размещение НТО в пределах треугольника видимости; </w:t>
      </w:r>
    </w:p>
    <w:p w14:paraId="1B9AAB54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максимальная длина НТО в составе остановочного                                      комплекса – 15 м (2);</w:t>
      </w:r>
    </w:p>
    <w:p w14:paraId="17AB7B6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допускается ориентация торгового фронта на посадочную площадку при расстоянии от края проезжей части до ближайшего к ней края остановочного комплекса более 3 м (3);</w:t>
      </w:r>
    </w:p>
    <w:p w14:paraId="28AACA2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4) при устройстве двух и более остановочных комплексов в зоне остановки общественного транспорта минимальное расстояние </w:t>
      </w:r>
      <w:proofErr w:type="gramStart"/>
      <w:r w:rsidRPr="004552AD">
        <w:rPr>
          <w:sz w:val="28"/>
        </w:rPr>
        <w:t>между  ними</w:t>
      </w:r>
      <w:proofErr w:type="gramEnd"/>
      <w:r w:rsidRPr="004552AD">
        <w:rPr>
          <w:sz w:val="28"/>
        </w:rPr>
        <w:t xml:space="preserve"> – 3 м (4).</w:t>
      </w:r>
    </w:p>
    <w:p w14:paraId="3B19436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533BCA71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  <w:r w:rsidRPr="004552AD">
        <w:rPr>
          <w:sz w:val="28"/>
        </w:rPr>
        <w:t>VI. Требования к внешнему виду НТО</w:t>
      </w:r>
    </w:p>
    <w:p w14:paraId="37D22CD7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</w:p>
    <w:p w14:paraId="150EFB24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35. При оформлении НТО используются следующие виды вывесок:</w:t>
      </w:r>
    </w:p>
    <w:p w14:paraId="7AC54F0B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основная вывеска – вывеска, расположенная на фасаде НТО, содержащая наименование объекта, а также декоративно-художественные элементы (логотип, товарный знак и т.д.), позволяющие определить вид реализуемой продукции.</w:t>
      </w:r>
    </w:p>
    <w:p w14:paraId="7E765752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Основная вывеска может быть выполнена в объемном или плоском варианте и состоять из отдельных букв и знаков, закрепленных непосредственно на фасаде либо на жестком основании. </w:t>
      </w:r>
    </w:p>
    <w:p w14:paraId="1D00EE9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Основная вывеска может иметь внутреннюю подсветку.</w:t>
      </w:r>
    </w:p>
    <w:p w14:paraId="47CDA57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>Основная вывеска для торговых павильонов и киосков размещается выше остекления или над входной частью. При этом декоративно-художественный элемент на указанных видах объектов может размещаться на доступном для обозрения месте, в том числе на свето-прозрачных конструкциях (окна, витрины, иное остекление), но не более 20% от площади таких конструкций;</w:t>
      </w:r>
    </w:p>
    <w:p w14:paraId="3751B02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2) информационная табличка – плоскостная вывеска, содержащая информацию о наименовании организации или сведения об индивидуальном предпринимателе, месте нахождения (адресе), режиме работы НТО, порядкового номера в соответствии со схемой размещения НТО (с указанием правового акта, которым такая схема утверждена). </w:t>
      </w:r>
    </w:p>
    <w:p w14:paraId="53E0A86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Информационная табличка обязательна для размещения на всех НТО.</w:t>
      </w:r>
    </w:p>
    <w:p w14:paraId="6CA9737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Информационная табличка размещается на доступном для обозрения месте на фасаде НТО, для торговых павильонов – непосредственно у входа или на входной двери.</w:t>
      </w:r>
    </w:p>
    <w:p w14:paraId="3BC0C78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Информационная табличка должна состоять только из текстовой части и не превышать предельные размеры – 0,5 м на 0,7 м.</w:t>
      </w:r>
    </w:p>
    <w:p w14:paraId="6DB41BC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При невозможности размещения на фасаде (за исключением торговых павильонов) информационная табличка размещается в доступном для восприятия месте.</w:t>
      </w:r>
    </w:p>
    <w:p w14:paraId="319B6E6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На торговых тележках, торговой палатке, лотках, иных НТО сезонного характера рекомендуется размещать основную вывеску. </w:t>
      </w:r>
    </w:p>
    <w:p w14:paraId="32E81541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При отсутствии возможности размещения основной вывески в объемном или плоском варианте на НТО на базе транспортных средств, торговом автомате, на НТО сезонного характера должна быть четкая надпись или трафарет, содержащие сведения об организации или индивидуальном предпринимателе; </w:t>
      </w:r>
    </w:p>
    <w:p w14:paraId="0C84274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на свето-прозрачных конструкциях НТО возможно размещение перечня ассортимента, при этом также допустимо оклеивание пленкой с монохромной или цветной печатью.</w:t>
      </w:r>
    </w:p>
    <w:p w14:paraId="44E4496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04E1CAFE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jc w:val="center"/>
        <w:rPr>
          <w:sz w:val="28"/>
        </w:rPr>
      </w:pPr>
      <w:r w:rsidRPr="004552AD">
        <w:rPr>
          <w:sz w:val="28"/>
        </w:rPr>
        <w:t>VII. Требования к внешнему виду некоторых НТО</w:t>
      </w:r>
    </w:p>
    <w:p w14:paraId="6535376E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jc w:val="center"/>
        <w:rPr>
          <w:sz w:val="28"/>
        </w:rPr>
      </w:pPr>
    </w:p>
    <w:p w14:paraId="459C69E7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36. Правила предусматривают требования к внешнему виду следующих НТО:</w:t>
      </w:r>
    </w:p>
    <w:p w14:paraId="1C978ED3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киоск; </w:t>
      </w:r>
    </w:p>
    <w:p w14:paraId="7D4EE833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торговый павильон;</w:t>
      </w:r>
    </w:p>
    <w:p w14:paraId="572EEB88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торговая палатка;</w:t>
      </w:r>
    </w:p>
    <w:p w14:paraId="3E0E95C0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торговая тележка;</w:t>
      </w:r>
    </w:p>
    <w:p w14:paraId="5093BC51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торговый автомат;</w:t>
      </w:r>
    </w:p>
    <w:p w14:paraId="4EAC59E6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елочный базар;</w:t>
      </w:r>
    </w:p>
    <w:p w14:paraId="4501AAAA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>7) мобильный торговый объект на базе транспортных средств;</w:t>
      </w:r>
    </w:p>
    <w:p w14:paraId="6BFD1AFD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8) бахчевой развал.</w:t>
      </w:r>
    </w:p>
    <w:p w14:paraId="680156F1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37. Описание элементов и габаритов киоска,</w:t>
      </w:r>
      <w:r w:rsidRPr="004552AD">
        <w:t xml:space="preserve"> </w:t>
      </w:r>
      <w:r w:rsidRPr="004552AD">
        <w:rPr>
          <w:sz w:val="28"/>
        </w:rPr>
        <w:t>в том числе в составе остановочного комплекса (в отношении части киоска):</w:t>
      </w:r>
    </w:p>
    <w:p w14:paraId="16713F48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высота киоска составляет не более 3,1 м (за исключением киоска серии «А1»);</w:t>
      </w:r>
    </w:p>
    <w:p w14:paraId="11957DEF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ширина киоска не более 3,5 м;</w:t>
      </w:r>
    </w:p>
    <w:p w14:paraId="2F0CE5F5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длина киоска не более 3,5 м;</w:t>
      </w:r>
    </w:p>
    <w:p w14:paraId="1CDEC152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фризовая часть киоска имеет высоту не более 0,5 м от верха киоска;</w:t>
      </w:r>
    </w:p>
    <w:p w14:paraId="28AB2E0C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ширина козырька не более 0,6 м;</w:t>
      </w:r>
    </w:p>
    <w:p w14:paraId="4A12523C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нижний край витрины должен находиться на высоте 1 м от низа киоска;</w:t>
      </w:r>
    </w:p>
    <w:p w14:paraId="3BE99366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7) размер витрины - не менее 0,6 м.</w:t>
      </w:r>
    </w:p>
    <w:p w14:paraId="0AC89476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38. Описание элементов и габаритов торгового павильона, в том числе                      в составе остановочного комплекса (в отношении части торгового павильона):</w:t>
      </w:r>
    </w:p>
    <w:p w14:paraId="4BF435A1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высота торгового павильона составляет не более 3,1 м (за исключением павильона серии «А1»);</w:t>
      </w:r>
    </w:p>
    <w:p w14:paraId="72BA3541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ширина торгового павильона не более 4,0 м;</w:t>
      </w:r>
    </w:p>
    <w:p w14:paraId="6C9A01A9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длина торгового павильона не более 7,0 м;</w:t>
      </w:r>
    </w:p>
    <w:p w14:paraId="6B3EA4C2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фризовая часть павильона имеет высоту не более 0,5 м от верха торгового павильона;</w:t>
      </w:r>
    </w:p>
    <w:p w14:paraId="5D4383C3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ширина козырька торгового павильона не более 0,6 м;</w:t>
      </w:r>
    </w:p>
    <w:p w14:paraId="0222AF3A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входная дверь торгового павильона должна быть шириной не менее 1 м, высотой не менее 2,1 м;</w:t>
      </w:r>
    </w:p>
    <w:p w14:paraId="07A90051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7) окно торгового павильона шириной не менее 1,2 м, высотой не менее 1,8 м.</w:t>
      </w:r>
    </w:p>
    <w:p w14:paraId="797DD866" w14:textId="77777777" w:rsidR="00453C48" w:rsidRPr="004552AD" w:rsidRDefault="00453C48" w:rsidP="00453C48">
      <w:pPr>
        <w:pStyle w:val="Default"/>
        <w:tabs>
          <w:tab w:val="left" w:pos="1134"/>
        </w:tabs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39. Описание элементов и габаритов торговой палатки:</w:t>
      </w:r>
    </w:p>
    <w:p w14:paraId="6BE3C1F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ширина палатки не более 3,0 м;</w:t>
      </w:r>
    </w:p>
    <w:p w14:paraId="1B96356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длина палатки не более 4,0 м;</w:t>
      </w:r>
    </w:p>
    <w:p w14:paraId="6C8C255B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40. Описание элементов и габаритов торговой тележки:</w:t>
      </w:r>
    </w:p>
    <w:p w14:paraId="57820BF1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 высота тележки составляет не более 2,5 м;</w:t>
      </w:r>
    </w:p>
    <w:p w14:paraId="33110E5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ширина тележки не более 2,5 м, глубина не более 1 м, высота рабочей поверхности 0,9-1,1 м;</w:t>
      </w:r>
    </w:p>
    <w:p w14:paraId="3061029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вокруг тележки следует предусматривать зону для продавца и покупателей шириной не менее 1,2 м с каждой стороны торговой тележки;</w:t>
      </w:r>
    </w:p>
    <w:p w14:paraId="14AE326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41. Описание элементов и габаритов торгового автомата:</w:t>
      </w:r>
    </w:p>
    <w:p w14:paraId="79D06C6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размеры торгового автомата зависит от специфики торговли модели автомата; </w:t>
      </w:r>
    </w:p>
    <w:p w14:paraId="4BDCE86B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конструкция автоматов должна быть прочной, устойчивой к температурным перепадам и иметь антивандальное покрытие.</w:t>
      </w:r>
    </w:p>
    <w:p w14:paraId="74CD21B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>42. Описание элементов и габаритов елочного базара:</w:t>
      </w:r>
    </w:p>
    <w:p w14:paraId="7C93694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елочный базар должен иметь место для продавца и прилавок; </w:t>
      </w:r>
    </w:p>
    <w:p w14:paraId="3E3BD10B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2) конструкция ограждения разборная, на ограждении не допускается размещение баннеров и рекламы. </w:t>
      </w:r>
    </w:p>
    <w:p w14:paraId="17CF68A4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43. Описание элементов и габаритов мобильного торгового объекта на базе транспортного средства:</w:t>
      </w:r>
    </w:p>
    <w:p w14:paraId="0AEE26A9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</w:pPr>
      <w:r w:rsidRPr="004552AD">
        <w:rPr>
          <w:sz w:val="28"/>
        </w:rPr>
        <w:t xml:space="preserve">1) габариты </w:t>
      </w:r>
      <w:r w:rsidRPr="004552AD">
        <w:rPr>
          <w:sz w:val="28"/>
        </w:rPr>
        <w:tab/>
        <w:t>мобильного торгового объекта на базе транспортного средства зависят от модели, объект должен быть заводского оснащения и исполнения. Глубина зоны обслуживания покупателей 3 м, ширина соответствует габаритам транспортного средства;</w:t>
      </w:r>
      <w:r w:rsidRPr="004552AD">
        <w:t xml:space="preserve"> </w:t>
      </w:r>
    </w:p>
    <w:p w14:paraId="6D4DD505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над торговым окном необходимо организовать навес или козырек.</w:t>
      </w:r>
    </w:p>
    <w:p w14:paraId="5DF2006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44. Описание элементов и габаритов бахчевого развала:</w:t>
      </w:r>
    </w:p>
    <w:p w14:paraId="280726B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1)</w:t>
      </w:r>
      <w:r w:rsidRPr="004552AD">
        <w:t xml:space="preserve"> </w:t>
      </w:r>
      <w:r w:rsidRPr="004552AD">
        <w:rPr>
          <w:sz w:val="28"/>
        </w:rPr>
        <w:t>Габариты бахчевого развала варьируются в зависимости от количества товара. Рекомендуемая высота – 2,4 м;</w:t>
      </w:r>
    </w:p>
    <w:p w14:paraId="35663C5D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Разрешается установка бахчевого развала рядом с торговым павильоном;</w:t>
      </w:r>
    </w:p>
    <w:p w14:paraId="2E26807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Фасадная конструкция позволяет обеспечить доступ воздуха, защиту товара от повреждения и его удобное хранение;</w:t>
      </w:r>
    </w:p>
    <w:p w14:paraId="161C5145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</w:t>
      </w:r>
      <w:r w:rsidRPr="004552AD">
        <w:t xml:space="preserve"> </w:t>
      </w:r>
      <w:r w:rsidRPr="004552AD">
        <w:rPr>
          <w:sz w:val="28"/>
        </w:rPr>
        <w:t>Кровля павильона может быть односкатной с минимальным уклоном 3%, система водоотведения в таком случае скрыта в фасадную конструкцию;</w:t>
      </w:r>
    </w:p>
    <w:p w14:paraId="57668255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Бахчевые должны лежать на специальных поддонах высотой 20 см;</w:t>
      </w:r>
    </w:p>
    <w:p w14:paraId="12A2CE8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Возле развала необходимо размещать урну.</w:t>
      </w:r>
    </w:p>
    <w:p w14:paraId="0ADA9845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</w:p>
    <w:p w14:paraId="7F104683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  <w:r w:rsidRPr="004552AD">
        <w:rPr>
          <w:sz w:val="28"/>
        </w:rPr>
        <w:t>VIII. Типовые эскизные проекты НТО</w:t>
      </w:r>
    </w:p>
    <w:p w14:paraId="2E6DF951" w14:textId="77777777" w:rsidR="00453C48" w:rsidRPr="004552AD" w:rsidRDefault="00453C48" w:rsidP="00453C48">
      <w:pPr>
        <w:pStyle w:val="Default"/>
        <w:spacing w:line="276" w:lineRule="auto"/>
        <w:ind w:firstLine="709"/>
        <w:jc w:val="center"/>
        <w:rPr>
          <w:sz w:val="28"/>
        </w:rPr>
      </w:pPr>
    </w:p>
    <w:p w14:paraId="4C02574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45. Типовые эскизные проекты НТО применяется при размещении следующих типов НТО:</w:t>
      </w:r>
    </w:p>
    <w:p w14:paraId="10DB9AE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киоск; </w:t>
      </w:r>
    </w:p>
    <w:p w14:paraId="53D38FA0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2) торговый павильон;</w:t>
      </w:r>
    </w:p>
    <w:p w14:paraId="7639CDE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3) торговый павильон и киоск в составе остановочного комплекса.</w:t>
      </w:r>
    </w:p>
    <w:p w14:paraId="229E1761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Типовые проекты устанавливаются исходя из места размещения НТО на территории Усть-Донецкого района. </w:t>
      </w:r>
    </w:p>
    <w:p w14:paraId="25F397B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46. В отношении НТО, размещаемых на территории Усть-Донецкого района, размеры НТО могут отличаться от типовых проектов с учётом мест расположения по длине и ширине в сторону уменьшения (но не более 10 %</w:t>
      </w:r>
      <w:r w:rsidRPr="004552AD">
        <w:t xml:space="preserve"> </w:t>
      </w:r>
      <w:r w:rsidRPr="004552AD">
        <w:rPr>
          <w:sz w:val="28"/>
        </w:rPr>
        <w:t>от параметров типового проекта). Высотные характеристики остаются без изменений.</w:t>
      </w:r>
      <w:r w:rsidRPr="004552AD">
        <w:t xml:space="preserve"> </w:t>
      </w:r>
      <w:r w:rsidRPr="004552AD">
        <w:rPr>
          <w:sz w:val="28"/>
        </w:rPr>
        <w:t>Согласование эскизного проекта в указанном случае не требуется.</w:t>
      </w:r>
    </w:p>
    <w:p w14:paraId="0D101928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lastRenderedPageBreak/>
        <w:t xml:space="preserve">47. В отношении НТО, размещенных (действующих) на территории Усть-Донецкого района, соответствующих по внешнему виду типовому эскизному проекту, согласование эскизного проекта не требуется. </w:t>
      </w:r>
    </w:p>
    <w:p w14:paraId="3DA1C68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48. В отношении размещенных (действующих) на территории Усть-Донецкого района НТО допускается изменение цветового решения, материалов, площади размещаемого НТО (как в большую, так и в меньшую сторону) не более чем на 20% от параметров типового проекта и изменение конфигурации при обосновании размещения НТО в границах допустимой зоны размещения при условии согласования эскизного проекта НТО. </w:t>
      </w:r>
    </w:p>
    <w:p w14:paraId="024B2A2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49. В качестве отделки наружных стен размещаемых и размещенных на территории Усть-Донецкого района НТО возможно применение и комбинация следующих материалов:</w:t>
      </w:r>
    </w:p>
    <w:p w14:paraId="189DCC1A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1) </w:t>
      </w:r>
      <w:proofErr w:type="spellStart"/>
      <w:r w:rsidRPr="004552AD">
        <w:rPr>
          <w:sz w:val="28"/>
        </w:rPr>
        <w:t>металлокассеты</w:t>
      </w:r>
      <w:proofErr w:type="spellEnd"/>
      <w:r w:rsidRPr="004552AD">
        <w:rPr>
          <w:sz w:val="28"/>
        </w:rPr>
        <w:t>;</w:t>
      </w:r>
    </w:p>
    <w:p w14:paraId="78ABCD6C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2) </w:t>
      </w:r>
      <w:proofErr w:type="spellStart"/>
      <w:r w:rsidRPr="004552AD">
        <w:rPr>
          <w:sz w:val="28"/>
        </w:rPr>
        <w:t>дибонд</w:t>
      </w:r>
      <w:proofErr w:type="spellEnd"/>
      <w:r w:rsidRPr="004552AD">
        <w:rPr>
          <w:sz w:val="28"/>
        </w:rPr>
        <w:t xml:space="preserve"> (</w:t>
      </w:r>
      <w:proofErr w:type="spellStart"/>
      <w:r w:rsidRPr="004552AD">
        <w:rPr>
          <w:sz w:val="28"/>
        </w:rPr>
        <w:t>алюкобонд</w:t>
      </w:r>
      <w:proofErr w:type="spellEnd"/>
      <w:r w:rsidRPr="004552AD">
        <w:rPr>
          <w:sz w:val="28"/>
        </w:rPr>
        <w:t>, композитная панель);</w:t>
      </w:r>
    </w:p>
    <w:p w14:paraId="71F4A01E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3) </w:t>
      </w:r>
      <w:proofErr w:type="spellStart"/>
      <w:r w:rsidRPr="004552AD">
        <w:rPr>
          <w:sz w:val="28"/>
        </w:rPr>
        <w:t>декинг</w:t>
      </w:r>
      <w:proofErr w:type="spellEnd"/>
      <w:r w:rsidRPr="004552AD">
        <w:rPr>
          <w:sz w:val="28"/>
        </w:rPr>
        <w:t xml:space="preserve"> (ДПК);</w:t>
      </w:r>
    </w:p>
    <w:p w14:paraId="50AF90B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4) линеарная панель (кроме серии «А»);</w:t>
      </w:r>
    </w:p>
    <w:p w14:paraId="7A4F9305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5) сэндвич-панель (только в серии «В»);</w:t>
      </w:r>
    </w:p>
    <w:p w14:paraId="59C81F2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6) металлопрофиль (только в серии «В»).</w:t>
      </w:r>
    </w:p>
    <w:p w14:paraId="6D5FEA37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Цветовое сочетание стен и материалов, ориентация входа и выхода могут отличаться от типовых проектов при условии согласования эскизного проекта НТО.</w:t>
      </w:r>
    </w:p>
    <w:p w14:paraId="13A9320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50. Порядок и перечень документов, необходимых для согласования эскизного проекта НТО, утверждается постановлением Администрации Усть-Донецкого района</w:t>
      </w:r>
    </w:p>
    <w:p w14:paraId="5CF0D556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 xml:space="preserve">51. Допускается разработка и согласование индивидуальных архитектурных решений внешнего вида и размещения в отношении НТО, входящих в зону визуального влияния объектов культурного наследия, НТО, используемых для реализации предметов религиозного назначения. </w:t>
      </w:r>
    </w:p>
    <w:p w14:paraId="1E35372F" w14:textId="77777777" w:rsidR="00453C48" w:rsidRPr="004552AD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52. Допускается установка, разработка и согласование индивидуальных архитектурных решений внешнего вида в отношении НТО, собственники которых имеют зарегистрированный товарный знак, знак обслуживания, при условии согласования эскизного проекта НТО главным архитектором Администрации Усть-донецкого района.</w:t>
      </w:r>
    </w:p>
    <w:p w14:paraId="7A92D1F9" w14:textId="77777777" w:rsidR="00453C48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  <w:r w:rsidRPr="004552AD">
        <w:rPr>
          <w:sz w:val="28"/>
        </w:rPr>
        <w:t>53. Для иных НТО, размещаемых на земельных участках, находящихся в государственной собственности или муниципальной собственности, типы которых не указаны в п. 43 Правил, эскизные проекты согласовываются при принятии решения о размещении НТО.</w:t>
      </w:r>
    </w:p>
    <w:p w14:paraId="6D8E3DBB" w14:textId="77777777" w:rsidR="00453C48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04E32DF1" w14:textId="77777777" w:rsidR="00453C48" w:rsidRDefault="00453C48" w:rsidP="00453C48">
      <w:pPr>
        <w:pStyle w:val="Default"/>
        <w:spacing w:line="276" w:lineRule="auto"/>
        <w:ind w:firstLine="709"/>
        <w:jc w:val="both"/>
        <w:rPr>
          <w:sz w:val="28"/>
        </w:rPr>
      </w:pPr>
    </w:p>
    <w:p w14:paraId="635E2E3D" w14:textId="77777777" w:rsidR="00453C48" w:rsidRPr="00C865DA" w:rsidRDefault="00453C48" w:rsidP="0018363D">
      <w:pPr>
        <w:suppressAutoHyphens w:val="0"/>
        <w:spacing w:line="276" w:lineRule="auto"/>
        <w:rPr>
          <w:sz w:val="18"/>
          <w:szCs w:val="18"/>
        </w:rPr>
      </w:pPr>
    </w:p>
    <w:sectPr w:rsidR="00453C48" w:rsidRPr="00C865DA" w:rsidSect="006D2598">
      <w:headerReference w:type="default" r:id="rId12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DC2250" w14:textId="77777777" w:rsidR="00777681" w:rsidRDefault="00777681" w:rsidP="00FF75B7">
      <w:r>
        <w:separator/>
      </w:r>
    </w:p>
  </w:endnote>
  <w:endnote w:type="continuationSeparator" w:id="0">
    <w:p w14:paraId="4EBEC187" w14:textId="77777777" w:rsidR="00777681" w:rsidRDefault="00777681" w:rsidP="00FF7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75712" w14:textId="77777777" w:rsidR="00777681" w:rsidRDefault="00777681" w:rsidP="00FF75B7">
      <w:r>
        <w:separator/>
      </w:r>
    </w:p>
  </w:footnote>
  <w:footnote w:type="continuationSeparator" w:id="0">
    <w:p w14:paraId="442A3E99" w14:textId="77777777" w:rsidR="00777681" w:rsidRDefault="00777681" w:rsidP="00FF7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1698182"/>
      <w:docPartObj>
        <w:docPartGallery w:val="Page Numbers (Top of Page)"/>
        <w:docPartUnique/>
      </w:docPartObj>
    </w:sdtPr>
    <w:sdtEndPr/>
    <w:sdtContent>
      <w:p w14:paraId="2E03EF89" w14:textId="77777777" w:rsidR="00FF75B7" w:rsidRDefault="00F6620C">
        <w:pPr>
          <w:pStyle w:val="a5"/>
          <w:jc w:val="center"/>
        </w:pPr>
        <w:r>
          <w:fldChar w:fldCharType="begin"/>
        </w:r>
        <w:r w:rsidR="00FF75B7">
          <w:instrText>PAGE   \* MERGEFORMAT</w:instrText>
        </w:r>
        <w:r>
          <w:fldChar w:fldCharType="separate"/>
        </w:r>
        <w:r w:rsidR="00BD7E02">
          <w:rPr>
            <w:noProof/>
          </w:rPr>
          <w:t>2</w:t>
        </w:r>
        <w:r>
          <w:fldChar w:fldCharType="end"/>
        </w:r>
      </w:p>
    </w:sdtContent>
  </w:sdt>
  <w:p w14:paraId="68091AC2" w14:textId="77777777" w:rsidR="00FF75B7" w:rsidRDefault="00FF75B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618"/>
    <w:rsid w:val="000215DA"/>
    <w:rsid w:val="00056AEC"/>
    <w:rsid w:val="000A5E4A"/>
    <w:rsid w:val="000F4618"/>
    <w:rsid w:val="000F57C1"/>
    <w:rsid w:val="00160D39"/>
    <w:rsid w:val="0018363D"/>
    <w:rsid w:val="002B0D68"/>
    <w:rsid w:val="002F2B3C"/>
    <w:rsid w:val="00300F68"/>
    <w:rsid w:val="00343133"/>
    <w:rsid w:val="003E56D1"/>
    <w:rsid w:val="003F0D98"/>
    <w:rsid w:val="004169E2"/>
    <w:rsid w:val="00417E10"/>
    <w:rsid w:val="00453C48"/>
    <w:rsid w:val="00461DA3"/>
    <w:rsid w:val="004D57A3"/>
    <w:rsid w:val="005124C1"/>
    <w:rsid w:val="005270A5"/>
    <w:rsid w:val="005B2A9A"/>
    <w:rsid w:val="00636617"/>
    <w:rsid w:val="00657457"/>
    <w:rsid w:val="006D2598"/>
    <w:rsid w:val="00774468"/>
    <w:rsid w:val="00777681"/>
    <w:rsid w:val="007B1D55"/>
    <w:rsid w:val="007C45DD"/>
    <w:rsid w:val="00823D48"/>
    <w:rsid w:val="00902860"/>
    <w:rsid w:val="00A64BEA"/>
    <w:rsid w:val="00A857A0"/>
    <w:rsid w:val="00AA1306"/>
    <w:rsid w:val="00AA70EC"/>
    <w:rsid w:val="00AD0D24"/>
    <w:rsid w:val="00BA2E8D"/>
    <w:rsid w:val="00BC47C6"/>
    <w:rsid w:val="00BD7E02"/>
    <w:rsid w:val="00C141FD"/>
    <w:rsid w:val="00C22F94"/>
    <w:rsid w:val="00C615A9"/>
    <w:rsid w:val="00C865DA"/>
    <w:rsid w:val="00C951C3"/>
    <w:rsid w:val="00DD4B3D"/>
    <w:rsid w:val="00DF50C6"/>
    <w:rsid w:val="00E642D8"/>
    <w:rsid w:val="00E943F3"/>
    <w:rsid w:val="00F6620C"/>
    <w:rsid w:val="00F93DBB"/>
    <w:rsid w:val="00FF7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C0C7C1"/>
  <w15:docId w15:val="{87B6D52E-85D0-4315-8172-117729140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461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417E10"/>
    <w:pPr>
      <w:keepNext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461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0F4618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0F4618"/>
    <w:pPr>
      <w:tabs>
        <w:tab w:val="center" w:pos="4153"/>
        <w:tab w:val="right" w:pos="8306"/>
      </w:tabs>
      <w:suppressAutoHyphens w:val="0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0F461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0F461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7">
    <w:name w:val="Основной текст с отступом Знак"/>
    <w:aliases w:val="Основной текст 1 Знак"/>
    <w:basedOn w:val="a0"/>
    <w:link w:val="a8"/>
    <w:semiHidden/>
    <w:locked/>
    <w:rsid w:val="00C615A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8">
    <w:name w:val="Body Text Indent"/>
    <w:aliases w:val="Основной текст 1"/>
    <w:basedOn w:val="a"/>
    <w:link w:val="a7"/>
    <w:semiHidden/>
    <w:unhideWhenUsed/>
    <w:rsid w:val="00C615A9"/>
    <w:pPr>
      <w:suppressAutoHyphens w:val="0"/>
      <w:ind w:firstLine="709"/>
      <w:jc w:val="both"/>
    </w:pPr>
    <w:rPr>
      <w:sz w:val="28"/>
      <w:szCs w:val="20"/>
    </w:rPr>
  </w:style>
  <w:style w:type="character" w:customStyle="1" w:styleId="11">
    <w:name w:val="Основной текст с отступом Знак1"/>
    <w:basedOn w:val="a0"/>
    <w:uiPriority w:val="99"/>
    <w:semiHidden/>
    <w:rsid w:val="00C615A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Normal">
    <w:name w:val="ConsNormal"/>
    <w:rsid w:val="00C615A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17E10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table" w:styleId="a9">
    <w:name w:val="Table Grid"/>
    <w:basedOn w:val="a1"/>
    <w:rsid w:val="00461D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er"/>
    <w:basedOn w:val="a"/>
    <w:link w:val="ab"/>
    <w:uiPriority w:val="99"/>
    <w:unhideWhenUsed/>
    <w:rsid w:val="00FF75B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F75B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Balloon Text"/>
    <w:basedOn w:val="a"/>
    <w:link w:val="ad"/>
    <w:uiPriority w:val="99"/>
    <w:semiHidden/>
    <w:unhideWhenUsed/>
    <w:rsid w:val="000F57C1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F57C1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contentheader2cols">
    <w:name w:val="contentheader2cols"/>
    <w:basedOn w:val="a"/>
    <w:rsid w:val="00453C48"/>
    <w:pPr>
      <w:suppressAutoHyphens w:val="0"/>
      <w:spacing w:before="51"/>
      <w:ind w:left="257"/>
    </w:pPr>
    <w:rPr>
      <w:b/>
      <w:bCs/>
      <w:color w:val="3560A7"/>
      <w:sz w:val="22"/>
      <w:szCs w:val="22"/>
      <w:lang w:eastAsia="ru-RU"/>
    </w:rPr>
  </w:style>
  <w:style w:type="paragraph" w:customStyle="1" w:styleId="Default">
    <w:name w:val="Default"/>
    <w:rsid w:val="00453C4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onsPlusNormal">
    <w:name w:val="ConsPlusNormal"/>
    <w:rsid w:val="00453C48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7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3580</Words>
  <Characters>20408</Characters>
  <Application>Microsoft Office Word</Application>
  <DocSecurity>0</DocSecurity>
  <Lines>170</Lines>
  <Paragraphs>47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Брызгалина Ирина</cp:lastModifiedBy>
  <cp:revision>4</cp:revision>
  <cp:lastPrinted>2025-11-19T07:57:00Z</cp:lastPrinted>
  <dcterms:created xsi:type="dcterms:W3CDTF">2025-12-18T13:02:00Z</dcterms:created>
  <dcterms:modified xsi:type="dcterms:W3CDTF">2025-12-18T13:45:00Z</dcterms:modified>
</cp:coreProperties>
</file>