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39F" w:rsidRPr="007223C2" w:rsidRDefault="005A639F" w:rsidP="00793931">
      <w:pPr>
        <w:pStyle w:val="a3"/>
        <w:ind w:left="7080" w:firstLine="708"/>
        <w:jc w:val="right"/>
        <w:rPr>
          <w:sz w:val="24"/>
          <w:szCs w:val="24"/>
        </w:rPr>
      </w:pPr>
      <w:r w:rsidRPr="007223C2">
        <w:rPr>
          <w:sz w:val="24"/>
          <w:szCs w:val="24"/>
        </w:rPr>
        <w:t>Приложение</w:t>
      </w:r>
    </w:p>
    <w:p w:rsidR="005A639F" w:rsidRPr="007223C2" w:rsidRDefault="005A639F" w:rsidP="00793931">
      <w:pPr>
        <w:pStyle w:val="a3"/>
        <w:ind w:left="6372" w:firstLine="708"/>
        <w:jc w:val="right"/>
        <w:rPr>
          <w:sz w:val="24"/>
          <w:szCs w:val="24"/>
        </w:rPr>
      </w:pPr>
      <w:r w:rsidRPr="007223C2">
        <w:rPr>
          <w:sz w:val="24"/>
          <w:szCs w:val="24"/>
        </w:rPr>
        <w:t>к постановлению</w:t>
      </w:r>
    </w:p>
    <w:p w:rsidR="005A639F" w:rsidRPr="007223C2" w:rsidRDefault="005A639F" w:rsidP="00793931">
      <w:pPr>
        <w:pStyle w:val="a3"/>
        <w:ind w:left="6372"/>
        <w:jc w:val="right"/>
        <w:rPr>
          <w:sz w:val="24"/>
          <w:szCs w:val="24"/>
        </w:rPr>
      </w:pPr>
      <w:r w:rsidRPr="007223C2">
        <w:rPr>
          <w:sz w:val="24"/>
          <w:szCs w:val="24"/>
        </w:rPr>
        <w:t>Администрации</w:t>
      </w:r>
      <w:r w:rsidR="00905C8C">
        <w:rPr>
          <w:sz w:val="24"/>
          <w:szCs w:val="24"/>
        </w:rPr>
        <w:t xml:space="preserve"> </w:t>
      </w:r>
      <w:r w:rsidRPr="007223C2">
        <w:rPr>
          <w:sz w:val="24"/>
          <w:szCs w:val="24"/>
        </w:rPr>
        <w:t>Усть-Донецкого района</w:t>
      </w:r>
    </w:p>
    <w:p w:rsidR="005A639F" w:rsidRPr="007223C2" w:rsidRDefault="005A639F" w:rsidP="00793931">
      <w:pPr>
        <w:pStyle w:val="a3"/>
        <w:ind w:left="5664"/>
        <w:jc w:val="right"/>
        <w:rPr>
          <w:sz w:val="24"/>
          <w:szCs w:val="24"/>
        </w:rPr>
      </w:pPr>
      <w:r w:rsidRPr="0027691C">
        <w:rPr>
          <w:sz w:val="24"/>
          <w:szCs w:val="24"/>
        </w:rPr>
        <w:t>№</w:t>
      </w:r>
      <w:r w:rsidR="00793931" w:rsidRPr="0027691C">
        <w:rPr>
          <w:sz w:val="24"/>
          <w:szCs w:val="24"/>
        </w:rPr>
        <w:t xml:space="preserve"> 10</w:t>
      </w:r>
      <w:r w:rsidR="00905C8C" w:rsidRPr="0027691C">
        <w:rPr>
          <w:sz w:val="24"/>
          <w:szCs w:val="24"/>
        </w:rPr>
        <w:t>0</w:t>
      </w:r>
      <w:r w:rsidR="00793931" w:rsidRPr="0027691C">
        <w:rPr>
          <w:sz w:val="24"/>
          <w:szCs w:val="24"/>
        </w:rPr>
        <w:t>/</w:t>
      </w:r>
      <w:r w:rsidR="00E8774B">
        <w:rPr>
          <w:sz w:val="24"/>
          <w:szCs w:val="24"/>
        </w:rPr>
        <w:t>___</w:t>
      </w:r>
      <w:r w:rsidR="00DE70F3" w:rsidRPr="0027691C">
        <w:rPr>
          <w:sz w:val="24"/>
          <w:szCs w:val="24"/>
        </w:rPr>
        <w:t>-</w:t>
      </w:r>
      <w:r w:rsidR="002C63F1">
        <w:rPr>
          <w:sz w:val="24"/>
          <w:szCs w:val="24"/>
        </w:rPr>
        <w:t>п-2</w:t>
      </w:r>
      <w:r w:rsidR="00E34F73">
        <w:rPr>
          <w:sz w:val="24"/>
          <w:szCs w:val="24"/>
        </w:rPr>
        <w:t>4</w:t>
      </w:r>
      <w:r w:rsidR="00793931" w:rsidRPr="0027691C">
        <w:rPr>
          <w:sz w:val="24"/>
          <w:szCs w:val="24"/>
        </w:rPr>
        <w:t xml:space="preserve"> от</w:t>
      </w:r>
      <w:r w:rsidR="00711BB5" w:rsidRPr="0027691C">
        <w:rPr>
          <w:sz w:val="24"/>
          <w:szCs w:val="24"/>
        </w:rPr>
        <w:t xml:space="preserve"> </w:t>
      </w:r>
      <w:r w:rsidR="00E8774B">
        <w:rPr>
          <w:sz w:val="24"/>
          <w:szCs w:val="24"/>
        </w:rPr>
        <w:t>__</w:t>
      </w:r>
      <w:r w:rsidR="00DD2245">
        <w:rPr>
          <w:sz w:val="24"/>
          <w:szCs w:val="24"/>
        </w:rPr>
        <w:t>.</w:t>
      </w:r>
      <w:r w:rsidR="00E8774B">
        <w:rPr>
          <w:sz w:val="24"/>
          <w:szCs w:val="24"/>
        </w:rPr>
        <w:t>__</w:t>
      </w:r>
      <w:r w:rsidR="002D0E54">
        <w:rPr>
          <w:sz w:val="24"/>
          <w:szCs w:val="24"/>
        </w:rPr>
        <w:t>.</w:t>
      </w:r>
      <w:r w:rsidR="00526B65" w:rsidRPr="0027691C">
        <w:rPr>
          <w:sz w:val="24"/>
          <w:szCs w:val="24"/>
        </w:rPr>
        <w:t>20</w:t>
      </w:r>
      <w:r w:rsidR="002C63F1">
        <w:rPr>
          <w:sz w:val="24"/>
          <w:szCs w:val="24"/>
        </w:rPr>
        <w:t>2</w:t>
      </w:r>
      <w:r w:rsidR="00E34F73">
        <w:rPr>
          <w:sz w:val="24"/>
          <w:szCs w:val="24"/>
        </w:rPr>
        <w:t>4</w:t>
      </w:r>
      <w:r w:rsidR="00526B65" w:rsidRPr="0027691C">
        <w:rPr>
          <w:sz w:val="24"/>
          <w:szCs w:val="24"/>
        </w:rPr>
        <w:t>г</w:t>
      </w:r>
    </w:p>
    <w:p w:rsidR="00793931" w:rsidRDefault="00793931" w:rsidP="00F1508E">
      <w:pPr>
        <w:pStyle w:val="a3"/>
        <w:jc w:val="center"/>
        <w:rPr>
          <w:b/>
        </w:rPr>
      </w:pPr>
    </w:p>
    <w:tbl>
      <w:tblPr>
        <w:tblW w:w="0" w:type="auto"/>
        <w:tblInd w:w="55" w:type="dxa"/>
        <w:tblLayout w:type="fixed"/>
        <w:tblCellMar>
          <w:top w:w="55" w:type="dxa"/>
          <w:left w:w="55" w:type="dxa"/>
          <w:bottom w:w="55" w:type="dxa"/>
          <w:right w:w="55" w:type="dxa"/>
        </w:tblCellMar>
        <w:tblLook w:val="0000"/>
      </w:tblPr>
      <w:tblGrid>
        <w:gridCol w:w="7710"/>
        <w:gridCol w:w="7710"/>
      </w:tblGrid>
      <w:tr w:rsidR="001278CC" w:rsidTr="00A41987">
        <w:tc>
          <w:tcPr>
            <w:tcW w:w="7710" w:type="dxa"/>
            <w:shd w:val="clear" w:color="auto" w:fill="auto"/>
          </w:tcPr>
          <w:p w:rsidR="001278CC" w:rsidRDefault="001278CC" w:rsidP="00A41987">
            <w:pPr>
              <w:pStyle w:val="af1"/>
              <w:snapToGrid w:val="0"/>
              <w:ind w:left="796"/>
              <w:rPr>
                <w:sz w:val="28"/>
                <w:szCs w:val="28"/>
              </w:rPr>
            </w:pPr>
            <w:r>
              <w:rPr>
                <w:sz w:val="28"/>
                <w:szCs w:val="28"/>
              </w:rPr>
              <w:t>Утверждено:</w:t>
            </w:r>
          </w:p>
          <w:p w:rsidR="001278CC" w:rsidRDefault="001278CC" w:rsidP="00A41987">
            <w:pPr>
              <w:pStyle w:val="af1"/>
              <w:ind w:left="796"/>
              <w:rPr>
                <w:sz w:val="28"/>
                <w:szCs w:val="28"/>
              </w:rPr>
            </w:pPr>
            <w:r>
              <w:rPr>
                <w:sz w:val="28"/>
                <w:szCs w:val="28"/>
              </w:rPr>
              <w:t>Глава Администрации Усть-Донецкого района</w:t>
            </w:r>
          </w:p>
          <w:p w:rsidR="001278CC" w:rsidRDefault="001278CC" w:rsidP="00A41987">
            <w:pPr>
              <w:pStyle w:val="af1"/>
              <w:ind w:left="796"/>
              <w:rPr>
                <w:sz w:val="28"/>
                <w:szCs w:val="28"/>
              </w:rPr>
            </w:pPr>
          </w:p>
          <w:p w:rsidR="001278CC" w:rsidRDefault="001278CC" w:rsidP="00A41987">
            <w:pPr>
              <w:pStyle w:val="af1"/>
              <w:ind w:left="796"/>
              <w:rPr>
                <w:sz w:val="28"/>
                <w:szCs w:val="28"/>
              </w:rPr>
            </w:pPr>
            <w:r>
              <w:rPr>
                <w:sz w:val="28"/>
                <w:szCs w:val="28"/>
              </w:rPr>
              <w:t xml:space="preserve"> ______________В.М. </w:t>
            </w:r>
            <w:proofErr w:type="spellStart"/>
            <w:r>
              <w:rPr>
                <w:sz w:val="28"/>
                <w:szCs w:val="28"/>
              </w:rPr>
              <w:t>Гуснай</w:t>
            </w:r>
            <w:proofErr w:type="spellEnd"/>
          </w:p>
          <w:p w:rsidR="001278CC" w:rsidRDefault="001278CC" w:rsidP="00A41987">
            <w:pPr>
              <w:pStyle w:val="af1"/>
              <w:ind w:left="796"/>
              <w:rPr>
                <w:sz w:val="28"/>
                <w:szCs w:val="28"/>
              </w:rPr>
            </w:pPr>
            <w:r>
              <w:rPr>
                <w:sz w:val="28"/>
                <w:szCs w:val="28"/>
              </w:rPr>
              <w:t>«___» _________ 2024г.</w:t>
            </w:r>
          </w:p>
        </w:tc>
        <w:tc>
          <w:tcPr>
            <w:tcW w:w="7710" w:type="dxa"/>
            <w:shd w:val="clear" w:color="auto" w:fill="auto"/>
          </w:tcPr>
          <w:p w:rsidR="001278CC" w:rsidRDefault="001278CC" w:rsidP="00A41987">
            <w:pPr>
              <w:pStyle w:val="af1"/>
              <w:snapToGrid w:val="0"/>
              <w:ind w:left="1874"/>
              <w:rPr>
                <w:sz w:val="28"/>
                <w:szCs w:val="28"/>
              </w:rPr>
            </w:pPr>
            <w:r>
              <w:rPr>
                <w:sz w:val="28"/>
                <w:szCs w:val="28"/>
              </w:rPr>
              <w:t>Согласовано:</w:t>
            </w:r>
          </w:p>
          <w:p w:rsidR="001278CC" w:rsidRDefault="001278CC" w:rsidP="00A41987">
            <w:pPr>
              <w:shd w:val="clear" w:color="auto" w:fill="FFFFFF"/>
              <w:snapToGrid w:val="0"/>
              <w:spacing w:line="274" w:lineRule="exact"/>
              <w:ind w:left="1874"/>
              <w:rPr>
                <w:sz w:val="28"/>
                <w:szCs w:val="28"/>
              </w:rPr>
            </w:pPr>
            <w:proofErr w:type="gramStart"/>
            <w:r>
              <w:rPr>
                <w:sz w:val="28"/>
                <w:szCs w:val="28"/>
              </w:rPr>
              <w:t>Межрайонная</w:t>
            </w:r>
            <w:proofErr w:type="gramEnd"/>
            <w:r>
              <w:rPr>
                <w:sz w:val="28"/>
                <w:szCs w:val="28"/>
              </w:rPr>
              <w:t xml:space="preserve"> ИФНС России № 12 </w:t>
            </w:r>
          </w:p>
          <w:p w:rsidR="001278CC" w:rsidRDefault="001278CC" w:rsidP="00A41987">
            <w:pPr>
              <w:shd w:val="clear" w:color="auto" w:fill="FFFFFF"/>
              <w:snapToGrid w:val="0"/>
              <w:spacing w:line="274" w:lineRule="exact"/>
              <w:ind w:left="1874"/>
              <w:rPr>
                <w:sz w:val="28"/>
                <w:szCs w:val="28"/>
              </w:rPr>
            </w:pPr>
            <w:r>
              <w:rPr>
                <w:sz w:val="28"/>
                <w:szCs w:val="28"/>
              </w:rPr>
              <w:t>по Ростовской области</w:t>
            </w:r>
          </w:p>
          <w:p w:rsidR="001278CC" w:rsidRDefault="001278CC" w:rsidP="00A41987">
            <w:pPr>
              <w:pStyle w:val="af1"/>
              <w:ind w:left="1874"/>
              <w:rPr>
                <w:sz w:val="28"/>
                <w:szCs w:val="28"/>
              </w:rPr>
            </w:pPr>
            <w:r>
              <w:rPr>
                <w:sz w:val="28"/>
                <w:szCs w:val="28"/>
              </w:rPr>
              <w:t xml:space="preserve"> ______________ Ю.А. </w:t>
            </w:r>
            <w:proofErr w:type="spellStart"/>
            <w:r>
              <w:rPr>
                <w:sz w:val="28"/>
                <w:szCs w:val="28"/>
              </w:rPr>
              <w:t>Деняк</w:t>
            </w:r>
            <w:proofErr w:type="spellEnd"/>
          </w:p>
          <w:p w:rsidR="001278CC" w:rsidRDefault="001278CC" w:rsidP="00A41987">
            <w:pPr>
              <w:pStyle w:val="af1"/>
              <w:ind w:left="1874"/>
              <w:rPr>
                <w:sz w:val="28"/>
                <w:szCs w:val="28"/>
              </w:rPr>
            </w:pPr>
            <w:r>
              <w:rPr>
                <w:sz w:val="28"/>
                <w:szCs w:val="28"/>
              </w:rPr>
              <w:t>«___» _________ 2024г.</w:t>
            </w:r>
          </w:p>
          <w:p w:rsidR="001278CC" w:rsidRDefault="001278CC" w:rsidP="00A41987">
            <w:pPr>
              <w:pStyle w:val="af1"/>
              <w:ind w:left="1874"/>
              <w:rPr>
                <w:sz w:val="28"/>
                <w:szCs w:val="28"/>
              </w:rPr>
            </w:pPr>
          </w:p>
          <w:p w:rsidR="001278CC" w:rsidRDefault="001278CC" w:rsidP="00A41987">
            <w:pPr>
              <w:pStyle w:val="af1"/>
              <w:ind w:left="1874"/>
              <w:rPr>
                <w:sz w:val="28"/>
                <w:szCs w:val="28"/>
              </w:rPr>
            </w:pPr>
          </w:p>
        </w:tc>
      </w:tr>
    </w:tbl>
    <w:p w:rsidR="001278CC" w:rsidRPr="00A26C5E" w:rsidRDefault="001278CC" w:rsidP="001278CC">
      <w:pPr>
        <w:pStyle w:val="ConsPlusTitle"/>
        <w:jc w:val="center"/>
        <w:outlineLvl w:val="0"/>
        <w:rPr>
          <w:rFonts w:ascii="Times New Roman" w:hAnsi="Times New Roman" w:cs="Times New Roman"/>
          <w:b w:val="0"/>
          <w:sz w:val="28"/>
          <w:szCs w:val="28"/>
        </w:rPr>
      </w:pPr>
      <w:r w:rsidRPr="00A26C5E">
        <w:rPr>
          <w:rFonts w:ascii="Times New Roman" w:hAnsi="Times New Roman" w:cs="Times New Roman"/>
          <w:b w:val="0"/>
          <w:sz w:val="28"/>
          <w:szCs w:val="28"/>
        </w:rPr>
        <w:t>План мероприятий по увеличению доходов консолидированного бюджета Усть-Донецкого района</w:t>
      </w:r>
      <w:r w:rsidRPr="00A26C5E">
        <w:rPr>
          <w:rFonts w:ascii="Times New Roman" w:hAnsi="Times New Roman" w:cs="Times New Roman"/>
          <w:b w:val="0"/>
          <w:sz w:val="28"/>
          <w:szCs w:val="28"/>
        </w:rPr>
        <w:br/>
        <w:t>и повышению эффективности налогового администрирования на 2024-2026 годы</w:t>
      </w:r>
    </w:p>
    <w:p w:rsidR="001278CC" w:rsidRPr="00DF0B01" w:rsidRDefault="001278CC" w:rsidP="001278CC">
      <w:pPr>
        <w:pStyle w:val="ConsPlusTitle"/>
        <w:tabs>
          <w:tab w:val="decimal" w:pos="15876"/>
        </w:tabs>
        <w:ind w:firstLine="426"/>
        <w:jc w:val="center"/>
        <w:outlineLvl w:val="0"/>
        <w:rPr>
          <w:rFonts w:ascii="Times New Roman" w:hAnsi="Times New Roman" w:cs="Times New Roman"/>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89"/>
        <w:gridCol w:w="3022"/>
        <w:gridCol w:w="6175"/>
        <w:gridCol w:w="3021"/>
        <w:gridCol w:w="1703"/>
      </w:tblGrid>
      <w:tr w:rsidR="003A3F47" w:rsidRPr="00DF0B01" w:rsidTr="003A3F47">
        <w:trPr>
          <w:cantSplit/>
          <w:trHeight w:val="613"/>
          <w:tblHeader/>
        </w:trPr>
        <w:tc>
          <w:tcPr>
            <w:tcW w:w="268" w:type="pct"/>
            <w:vMerge w:val="restart"/>
          </w:tcPr>
          <w:p w:rsidR="003A3F47" w:rsidRPr="003A3F47" w:rsidRDefault="003A3F47" w:rsidP="00F3781B">
            <w:pPr>
              <w:pStyle w:val="ConsPlusNormal"/>
              <w:tabs>
                <w:tab w:val="bar" w:pos="830"/>
              </w:tabs>
              <w:ind w:firstLine="0"/>
              <w:jc w:val="center"/>
              <w:rPr>
                <w:rFonts w:ascii="Times New Roman" w:hAnsi="Times New Roman" w:cs="Times New Roman"/>
                <w:sz w:val="24"/>
                <w:szCs w:val="24"/>
              </w:rPr>
            </w:pPr>
            <w:r w:rsidRPr="003A3F47">
              <w:rPr>
                <w:rFonts w:ascii="Times New Roman" w:hAnsi="Times New Roman" w:cs="Times New Roman"/>
                <w:sz w:val="24"/>
                <w:szCs w:val="24"/>
              </w:rPr>
              <w:t xml:space="preserve">№ </w:t>
            </w:r>
            <w:proofErr w:type="spellStart"/>
            <w:proofErr w:type="gramStart"/>
            <w:r w:rsidRPr="003A3F47">
              <w:rPr>
                <w:rFonts w:ascii="Times New Roman" w:hAnsi="Times New Roman" w:cs="Times New Roman"/>
                <w:sz w:val="24"/>
                <w:szCs w:val="24"/>
              </w:rPr>
              <w:t>п</w:t>
            </w:r>
            <w:proofErr w:type="spellEnd"/>
            <w:proofErr w:type="gramEnd"/>
            <w:r w:rsidRPr="003A3F47">
              <w:rPr>
                <w:rFonts w:ascii="Times New Roman" w:hAnsi="Times New Roman" w:cs="Times New Roman"/>
                <w:sz w:val="24"/>
                <w:szCs w:val="24"/>
              </w:rPr>
              <w:t>/</w:t>
            </w:r>
            <w:proofErr w:type="spellStart"/>
            <w:r w:rsidRPr="003A3F47">
              <w:rPr>
                <w:rFonts w:ascii="Times New Roman" w:hAnsi="Times New Roman" w:cs="Times New Roman"/>
                <w:sz w:val="24"/>
                <w:szCs w:val="24"/>
              </w:rPr>
              <w:t>п</w:t>
            </w:r>
            <w:proofErr w:type="spellEnd"/>
          </w:p>
        </w:tc>
        <w:tc>
          <w:tcPr>
            <w:tcW w:w="1027" w:type="pct"/>
            <w:vMerge w:val="restar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Содержание мероприятий</w:t>
            </w:r>
          </w:p>
        </w:tc>
        <w:tc>
          <w:tcPr>
            <w:tcW w:w="2099" w:type="pct"/>
            <w:vMerge w:val="restar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Механизм реализации</w:t>
            </w:r>
          </w:p>
        </w:tc>
        <w:tc>
          <w:tcPr>
            <w:tcW w:w="1027" w:type="pct"/>
            <w:vMerge w:val="restar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 xml:space="preserve">Ответственный </w:t>
            </w:r>
          </w:p>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исполнитель</w:t>
            </w:r>
          </w:p>
        </w:tc>
        <w:tc>
          <w:tcPr>
            <w:tcW w:w="580" w:type="pct"/>
            <w:vMerge w:val="restar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Срок исполнения</w:t>
            </w:r>
          </w:p>
        </w:tc>
      </w:tr>
      <w:tr w:rsidR="003A3F47" w:rsidRPr="00DF0B01" w:rsidTr="003A3F47">
        <w:trPr>
          <w:cantSplit/>
          <w:trHeight w:val="276"/>
          <w:tblHeader/>
        </w:trPr>
        <w:tc>
          <w:tcPr>
            <w:tcW w:w="268" w:type="pct"/>
            <w:vMerge/>
          </w:tcPr>
          <w:p w:rsidR="003A3F47" w:rsidRPr="003A3F47" w:rsidRDefault="003A3F47" w:rsidP="00F3781B">
            <w:pPr>
              <w:pStyle w:val="ConsPlusNormal"/>
              <w:tabs>
                <w:tab w:val="bar" w:pos="830"/>
              </w:tabs>
              <w:ind w:firstLine="0"/>
              <w:jc w:val="center"/>
              <w:rPr>
                <w:rFonts w:ascii="Times New Roman" w:hAnsi="Times New Roman" w:cs="Times New Roman"/>
                <w:sz w:val="24"/>
                <w:szCs w:val="24"/>
              </w:rPr>
            </w:pPr>
          </w:p>
        </w:tc>
        <w:tc>
          <w:tcPr>
            <w:tcW w:w="1027" w:type="pct"/>
            <w:vMerge/>
          </w:tcPr>
          <w:p w:rsidR="003A3F47" w:rsidRPr="003A3F47" w:rsidRDefault="003A3F47" w:rsidP="00F3781B">
            <w:pPr>
              <w:pStyle w:val="ConsPlusNormal"/>
              <w:ind w:firstLine="0"/>
              <w:jc w:val="center"/>
              <w:rPr>
                <w:rFonts w:ascii="Times New Roman" w:hAnsi="Times New Roman" w:cs="Times New Roman"/>
                <w:sz w:val="24"/>
                <w:szCs w:val="24"/>
              </w:rPr>
            </w:pPr>
          </w:p>
        </w:tc>
        <w:tc>
          <w:tcPr>
            <w:tcW w:w="2099" w:type="pct"/>
            <w:vMerge/>
          </w:tcPr>
          <w:p w:rsidR="003A3F47" w:rsidRPr="003A3F47" w:rsidRDefault="003A3F47" w:rsidP="00F3781B">
            <w:pPr>
              <w:pStyle w:val="ConsPlusNormal"/>
              <w:ind w:firstLine="0"/>
              <w:jc w:val="center"/>
              <w:rPr>
                <w:rFonts w:ascii="Times New Roman" w:hAnsi="Times New Roman" w:cs="Times New Roman"/>
                <w:sz w:val="24"/>
                <w:szCs w:val="24"/>
              </w:rPr>
            </w:pPr>
          </w:p>
        </w:tc>
        <w:tc>
          <w:tcPr>
            <w:tcW w:w="1027" w:type="pct"/>
            <w:vMerge/>
          </w:tcPr>
          <w:p w:rsidR="003A3F47" w:rsidRPr="003A3F47" w:rsidRDefault="003A3F47" w:rsidP="00F3781B">
            <w:pPr>
              <w:pStyle w:val="ConsPlusNormal"/>
              <w:ind w:firstLine="0"/>
              <w:jc w:val="center"/>
              <w:rPr>
                <w:rFonts w:ascii="Times New Roman" w:hAnsi="Times New Roman" w:cs="Times New Roman"/>
                <w:sz w:val="24"/>
                <w:szCs w:val="24"/>
              </w:rPr>
            </w:pPr>
          </w:p>
        </w:tc>
        <w:tc>
          <w:tcPr>
            <w:tcW w:w="580" w:type="pct"/>
            <w:vMerge/>
          </w:tcPr>
          <w:p w:rsidR="003A3F47" w:rsidRPr="003A3F47" w:rsidRDefault="003A3F47" w:rsidP="00F3781B">
            <w:pPr>
              <w:pStyle w:val="ConsPlusNormal"/>
              <w:ind w:firstLine="0"/>
              <w:jc w:val="center"/>
              <w:rPr>
                <w:rFonts w:ascii="Times New Roman" w:hAnsi="Times New Roman" w:cs="Times New Roman"/>
                <w:sz w:val="24"/>
                <w:szCs w:val="24"/>
              </w:rPr>
            </w:pPr>
          </w:p>
        </w:tc>
      </w:tr>
    </w:tbl>
    <w:p w:rsidR="003A3F47" w:rsidRDefault="003A3F47" w:rsidP="003A3F47">
      <w:pPr>
        <w:spacing w:line="72" w:lineRule="auto"/>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87"/>
        <w:gridCol w:w="3017"/>
        <w:gridCol w:w="11"/>
        <w:gridCol w:w="6157"/>
        <w:gridCol w:w="3018"/>
        <w:gridCol w:w="1720"/>
      </w:tblGrid>
      <w:tr w:rsidR="003A3F47" w:rsidRPr="00DF0B01" w:rsidTr="003A3F47">
        <w:trPr>
          <w:cantSplit/>
          <w:trHeight w:val="113"/>
          <w:tblHeader/>
        </w:trPr>
        <w:tc>
          <w:tcPr>
            <w:tcW w:w="268" w:type="pct"/>
            <w:tcBorders>
              <w:top w:val="single" w:sz="4" w:space="0" w:color="auto"/>
            </w:tcBorders>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1</w:t>
            </w:r>
          </w:p>
        </w:tc>
        <w:tc>
          <w:tcPr>
            <w:tcW w:w="1030" w:type="pct"/>
            <w:gridSpan w:val="2"/>
            <w:tcBorders>
              <w:top w:val="single" w:sz="4" w:space="0" w:color="auto"/>
            </w:tcBorders>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2</w:t>
            </w:r>
          </w:p>
        </w:tc>
        <w:tc>
          <w:tcPr>
            <w:tcW w:w="2093" w:type="pct"/>
            <w:tcBorders>
              <w:top w:val="single" w:sz="4" w:space="0" w:color="auto"/>
            </w:tcBorders>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3</w:t>
            </w:r>
          </w:p>
        </w:tc>
        <w:tc>
          <w:tcPr>
            <w:tcW w:w="1026" w:type="pct"/>
            <w:tcBorders>
              <w:top w:val="single" w:sz="4" w:space="0" w:color="auto"/>
            </w:tcBorders>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4</w:t>
            </w:r>
          </w:p>
        </w:tc>
        <w:tc>
          <w:tcPr>
            <w:tcW w:w="583" w:type="pct"/>
            <w:tcBorders>
              <w:top w:val="single" w:sz="4" w:space="0" w:color="auto"/>
            </w:tcBorders>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5</w:t>
            </w:r>
          </w:p>
        </w:tc>
      </w:tr>
      <w:tr w:rsidR="003A3F47" w:rsidRPr="00DF0B01" w:rsidTr="003A3F47">
        <w:trPr>
          <w:cantSplit/>
          <w:trHeight w:val="333"/>
        </w:trPr>
        <w:tc>
          <w:tcPr>
            <w:tcW w:w="5000" w:type="pct"/>
            <w:gridSpan w:val="6"/>
          </w:tcPr>
          <w:p w:rsidR="003A3F47" w:rsidRPr="003A3F47" w:rsidRDefault="003A3F47" w:rsidP="003A3F47">
            <w:pPr>
              <w:pStyle w:val="ConsPlusNormal"/>
              <w:numPr>
                <w:ilvl w:val="0"/>
                <w:numId w:val="1"/>
              </w:numPr>
              <w:jc w:val="center"/>
              <w:rPr>
                <w:rFonts w:ascii="Times New Roman" w:hAnsi="Times New Roman" w:cs="Times New Roman"/>
                <w:sz w:val="24"/>
                <w:szCs w:val="24"/>
              </w:rPr>
            </w:pPr>
            <w:r w:rsidRPr="003A3F47">
              <w:rPr>
                <w:rFonts w:ascii="Times New Roman" w:hAnsi="Times New Roman" w:cs="Times New Roman"/>
                <w:sz w:val="24"/>
                <w:szCs w:val="24"/>
              </w:rPr>
              <w:t>Совершенствование нормативных правовых актов о налогах и сборах</w:t>
            </w:r>
          </w:p>
        </w:tc>
      </w:tr>
      <w:tr w:rsidR="003A3F47" w:rsidRPr="00DF0B01" w:rsidTr="003A3F47">
        <w:trPr>
          <w:cantSplit/>
          <w:trHeight w:val="844"/>
        </w:trPr>
        <w:tc>
          <w:tcPr>
            <w:tcW w:w="268"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1.1.</w:t>
            </w:r>
          </w:p>
        </w:tc>
        <w:tc>
          <w:tcPr>
            <w:tcW w:w="1030" w:type="pct"/>
            <w:gridSpan w:val="2"/>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Совершенствование нормативных правовых актов о налогах и сборах</w:t>
            </w:r>
          </w:p>
        </w:tc>
        <w:tc>
          <w:tcPr>
            <w:tcW w:w="2093" w:type="pct"/>
          </w:tcPr>
          <w:p w:rsidR="003A3F47" w:rsidRPr="003A3F47" w:rsidRDefault="003A3F47" w:rsidP="00F3781B">
            <w:pPr>
              <w:autoSpaceDN w:val="0"/>
              <w:adjustRightInd w:val="0"/>
              <w:jc w:val="both"/>
              <w:rPr>
                <w:sz w:val="24"/>
                <w:szCs w:val="24"/>
              </w:rPr>
            </w:pPr>
            <w:r w:rsidRPr="003A3F47">
              <w:rPr>
                <w:sz w:val="24"/>
                <w:szCs w:val="24"/>
              </w:rPr>
              <w:t>1.1.1. Разработка предложений по внесению изменений в соответствующие нормативные правовые акты</w:t>
            </w:r>
          </w:p>
        </w:tc>
        <w:tc>
          <w:tcPr>
            <w:tcW w:w="1026" w:type="pct"/>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lang w:eastAsia="zh-CN"/>
              </w:rPr>
              <w:t>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по мере необходимости</w:t>
            </w:r>
          </w:p>
        </w:tc>
      </w:tr>
      <w:tr w:rsidR="003A3F47" w:rsidRPr="00DF0B01" w:rsidTr="003A3F47">
        <w:trPr>
          <w:cantSplit/>
          <w:trHeight w:val="394"/>
        </w:trPr>
        <w:tc>
          <w:tcPr>
            <w:tcW w:w="5000" w:type="pct"/>
            <w:gridSpan w:val="6"/>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lang w:val="en-US"/>
              </w:rPr>
              <w:t>II</w:t>
            </w:r>
            <w:r w:rsidRPr="003A3F47">
              <w:rPr>
                <w:rFonts w:ascii="Times New Roman" w:hAnsi="Times New Roman" w:cs="Times New Roman"/>
                <w:sz w:val="24"/>
                <w:szCs w:val="24"/>
              </w:rPr>
              <w:t>. Мероприятия в области экономической политики</w:t>
            </w:r>
          </w:p>
        </w:tc>
      </w:tr>
      <w:tr w:rsidR="003A3F47" w:rsidRPr="00DF0B01" w:rsidTr="003A3F47">
        <w:trPr>
          <w:cantSplit/>
          <w:trHeight w:val="2886"/>
        </w:trPr>
        <w:tc>
          <w:tcPr>
            <w:tcW w:w="268"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lastRenderedPageBreak/>
              <w:t>2.1.</w:t>
            </w:r>
          </w:p>
        </w:tc>
        <w:tc>
          <w:tcPr>
            <w:tcW w:w="1030" w:type="pct"/>
            <w:gridSpan w:val="2"/>
          </w:tcPr>
          <w:p w:rsidR="003A3F47" w:rsidRPr="003A3F47" w:rsidRDefault="003A3F47" w:rsidP="00F3781B">
            <w:pPr>
              <w:jc w:val="both"/>
              <w:rPr>
                <w:sz w:val="24"/>
                <w:szCs w:val="24"/>
              </w:rPr>
            </w:pPr>
            <w:r w:rsidRPr="003A3F47">
              <w:rPr>
                <w:sz w:val="24"/>
                <w:szCs w:val="24"/>
              </w:rPr>
              <w:t>Проведение работы по актуализации соглашений о взаимодействии между</w:t>
            </w:r>
            <w:r w:rsidRPr="003A3F47">
              <w:rPr>
                <w:spacing w:val="-1"/>
                <w:sz w:val="24"/>
                <w:szCs w:val="24"/>
              </w:rPr>
              <w:t xml:space="preserve"> органами местного       самоуправления района</w:t>
            </w:r>
            <w:r w:rsidRPr="003A3F47">
              <w:rPr>
                <w:sz w:val="24"/>
                <w:szCs w:val="24"/>
              </w:rPr>
              <w:t xml:space="preserve">   и Межрайонной ИФНС России № 12 по Ростовской области с целью обмена информацией и регламентации порядка ее передачи</w:t>
            </w:r>
          </w:p>
        </w:tc>
        <w:tc>
          <w:tcPr>
            <w:tcW w:w="2093" w:type="pct"/>
            <w:shd w:val="clear" w:color="auto" w:fill="auto"/>
          </w:tcPr>
          <w:p w:rsidR="003A3F47" w:rsidRPr="003A3F47" w:rsidRDefault="003A3F47" w:rsidP="00F3781B">
            <w:pPr>
              <w:autoSpaceDE w:val="0"/>
              <w:autoSpaceDN w:val="0"/>
              <w:adjustRightInd w:val="0"/>
              <w:jc w:val="both"/>
              <w:rPr>
                <w:sz w:val="24"/>
                <w:szCs w:val="24"/>
              </w:rPr>
            </w:pPr>
            <w:r w:rsidRPr="003A3F47">
              <w:rPr>
                <w:sz w:val="24"/>
                <w:szCs w:val="24"/>
              </w:rPr>
              <w:t xml:space="preserve">2.1.1. Внесение изменений в действующие соглашения, признание </w:t>
            </w:r>
            <w:proofErr w:type="gramStart"/>
            <w:r w:rsidRPr="003A3F47">
              <w:rPr>
                <w:sz w:val="24"/>
                <w:szCs w:val="24"/>
              </w:rPr>
              <w:t>утратившими</w:t>
            </w:r>
            <w:proofErr w:type="gramEnd"/>
            <w:r w:rsidRPr="003A3F47">
              <w:rPr>
                <w:sz w:val="24"/>
                <w:szCs w:val="24"/>
              </w:rPr>
              <w:t xml:space="preserve"> силу недействующих соглашений</w:t>
            </w:r>
          </w:p>
        </w:tc>
        <w:tc>
          <w:tcPr>
            <w:tcW w:w="1026" w:type="pct"/>
            <w:shd w:val="clear" w:color="auto" w:fill="auto"/>
          </w:tcPr>
          <w:p w:rsidR="003A3F47" w:rsidRPr="003A3F47" w:rsidRDefault="003A3F47" w:rsidP="00F3781B">
            <w:pPr>
              <w:jc w:val="both"/>
              <w:rPr>
                <w:sz w:val="24"/>
                <w:szCs w:val="24"/>
              </w:rPr>
            </w:pPr>
            <w:proofErr w:type="gramStart"/>
            <w:r w:rsidRPr="003A3F47">
              <w:rPr>
                <w:sz w:val="24"/>
                <w:szCs w:val="24"/>
              </w:rPr>
              <w:t>Межрайонная</w:t>
            </w:r>
            <w:proofErr w:type="gramEnd"/>
            <w:r w:rsidRPr="003A3F47">
              <w:rPr>
                <w:sz w:val="24"/>
                <w:szCs w:val="24"/>
              </w:rPr>
              <w:t xml:space="preserve"> ИФНС России № 12 по Ростовской области; 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 xml:space="preserve">ежегодно </w:t>
            </w:r>
            <w:r w:rsidRPr="003A3F47">
              <w:rPr>
                <w:rFonts w:ascii="Times New Roman" w:hAnsi="Times New Roman" w:cs="Times New Roman"/>
                <w:sz w:val="24"/>
                <w:szCs w:val="24"/>
              </w:rPr>
              <w:br/>
              <w:t>до 20 мая</w:t>
            </w:r>
          </w:p>
        </w:tc>
      </w:tr>
      <w:tr w:rsidR="003A3F47" w:rsidRPr="00DF0B01" w:rsidTr="003A3F47">
        <w:trPr>
          <w:cantSplit/>
          <w:trHeight w:val="1413"/>
        </w:trPr>
        <w:tc>
          <w:tcPr>
            <w:tcW w:w="268"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2.2.</w:t>
            </w:r>
          </w:p>
        </w:tc>
        <w:tc>
          <w:tcPr>
            <w:tcW w:w="1030" w:type="pct"/>
            <w:gridSpan w:val="2"/>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Обеспечение мониторинга и анализа объемов налоговых поступлений в консолидированный бюджет Усть-Донецкого района</w:t>
            </w:r>
          </w:p>
        </w:tc>
        <w:tc>
          <w:tcPr>
            <w:tcW w:w="2093" w:type="pct"/>
            <w:shd w:val="clear" w:color="auto" w:fill="auto"/>
          </w:tcPr>
          <w:p w:rsidR="003A3F47" w:rsidRPr="003A3F47" w:rsidRDefault="003A3F47" w:rsidP="00F3781B">
            <w:pPr>
              <w:widowControl w:val="0"/>
              <w:autoSpaceDE w:val="0"/>
              <w:autoSpaceDN w:val="0"/>
              <w:adjustRightInd w:val="0"/>
              <w:jc w:val="both"/>
              <w:outlineLvl w:val="3"/>
              <w:rPr>
                <w:sz w:val="24"/>
                <w:szCs w:val="24"/>
              </w:rPr>
            </w:pPr>
            <w:r w:rsidRPr="003A3F47">
              <w:rPr>
                <w:sz w:val="24"/>
                <w:szCs w:val="24"/>
              </w:rPr>
              <w:t xml:space="preserve">2.2.1. Проведение мониторинга уплаты налогов в консолидированный бюджет Усть-Донецкого района налогоплательщиками и </w:t>
            </w:r>
            <w:proofErr w:type="spellStart"/>
            <w:r w:rsidRPr="003A3F47">
              <w:rPr>
                <w:sz w:val="24"/>
                <w:szCs w:val="24"/>
              </w:rPr>
              <w:t>системообразующими</w:t>
            </w:r>
            <w:proofErr w:type="spellEnd"/>
            <w:r w:rsidRPr="003A3F47">
              <w:rPr>
                <w:sz w:val="24"/>
                <w:szCs w:val="24"/>
              </w:rPr>
              <w:t xml:space="preserve"> предприятиями </w:t>
            </w:r>
          </w:p>
          <w:p w:rsidR="003A3F47" w:rsidRPr="003A3F47" w:rsidRDefault="003A3F47" w:rsidP="00F3781B">
            <w:pPr>
              <w:widowControl w:val="0"/>
              <w:autoSpaceDE w:val="0"/>
              <w:autoSpaceDN w:val="0"/>
              <w:adjustRightInd w:val="0"/>
              <w:outlineLvl w:val="3"/>
              <w:rPr>
                <w:sz w:val="24"/>
                <w:szCs w:val="24"/>
              </w:rPr>
            </w:pPr>
          </w:p>
        </w:tc>
        <w:tc>
          <w:tcPr>
            <w:tcW w:w="1026" w:type="pct"/>
            <w:shd w:val="clear" w:color="auto" w:fill="auto"/>
          </w:tcPr>
          <w:p w:rsidR="003A3F47" w:rsidRPr="003A3F47" w:rsidRDefault="003A3F47" w:rsidP="00F3781B">
            <w:pPr>
              <w:shd w:val="clear" w:color="auto" w:fill="FFFFFF"/>
              <w:snapToGrid w:val="0"/>
              <w:spacing w:line="274" w:lineRule="exact"/>
              <w:ind w:hanging="7"/>
              <w:jc w:val="both"/>
              <w:rPr>
                <w:sz w:val="24"/>
                <w:szCs w:val="24"/>
                <w:lang w:eastAsia="en-US"/>
              </w:rPr>
            </w:pPr>
            <w:r w:rsidRPr="003A3F47">
              <w:rPr>
                <w:sz w:val="24"/>
                <w:szCs w:val="24"/>
                <w:lang w:eastAsia="en-US"/>
              </w:rPr>
              <w:t>Финансовый отдел</w:t>
            </w:r>
            <w:r w:rsidRPr="003A3F47">
              <w:rPr>
                <w:sz w:val="24"/>
                <w:szCs w:val="24"/>
              </w:rPr>
              <w:t xml:space="preserve"> Администрации Усть-Донецкого района</w:t>
            </w:r>
          </w:p>
          <w:p w:rsidR="003A3F47" w:rsidRPr="003A3F47" w:rsidRDefault="003A3F47" w:rsidP="00F3781B">
            <w:pPr>
              <w:shd w:val="clear" w:color="auto" w:fill="FFFFFF"/>
              <w:snapToGrid w:val="0"/>
              <w:spacing w:line="274" w:lineRule="exact"/>
              <w:ind w:hanging="7"/>
              <w:jc w:val="both"/>
              <w:rPr>
                <w:sz w:val="24"/>
                <w:szCs w:val="24"/>
              </w:rPr>
            </w:pP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ежеквартально</w:t>
            </w:r>
          </w:p>
        </w:tc>
      </w:tr>
      <w:tr w:rsidR="003A3F47" w:rsidRPr="00DF0B01" w:rsidTr="003A3F47">
        <w:trPr>
          <w:cantSplit/>
          <w:trHeight w:val="2750"/>
        </w:trPr>
        <w:tc>
          <w:tcPr>
            <w:tcW w:w="268" w:type="pct"/>
            <w:vMerge w:val="restar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2.3.</w:t>
            </w:r>
          </w:p>
        </w:tc>
        <w:tc>
          <w:tcPr>
            <w:tcW w:w="1030" w:type="pct"/>
            <w:gridSpan w:val="2"/>
            <w:vMerge w:val="restart"/>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 xml:space="preserve">Повышение эффективности администрирования налоговых доходов </w:t>
            </w:r>
          </w:p>
        </w:tc>
        <w:tc>
          <w:tcPr>
            <w:tcW w:w="2093" w:type="pct"/>
            <w:shd w:val="clear" w:color="auto" w:fill="auto"/>
          </w:tcPr>
          <w:p w:rsidR="003A3F47" w:rsidRPr="003A3F47" w:rsidRDefault="003A3F47" w:rsidP="00F3781B">
            <w:pPr>
              <w:pStyle w:val="ConsPlusNormal"/>
              <w:ind w:firstLine="59"/>
              <w:jc w:val="both"/>
              <w:rPr>
                <w:rFonts w:ascii="Times New Roman" w:hAnsi="Times New Roman" w:cs="Times New Roman"/>
                <w:sz w:val="24"/>
                <w:szCs w:val="24"/>
                <w:highlight w:val="yellow"/>
              </w:rPr>
            </w:pPr>
            <w:r w:rsidRPr="003A3F47">
              <w:rPr>
                <w:rFonts w:ascii="Times New Roman" w:hAnsi="Times New Roman" w:cs="Times New Roman"/>
                <w:sz w:val="24"/>
                <w:szCs w:val="24"/>
              </w:rPr>
              <w:t xml:space="preserve">2.3.1. Проведение мониторинга задолженности по налоговым платежам и арендной плате за землю в консолидированный бюджет Усть-Донецкого района, анализ причин и состояния задолженности налогоплательщиков </w:t>
            </w:r>
            <w:r w:rsidRPr="003A3F47">
              <w:rPr>
                <w:rStyle w:val="5"/>
                <w:b w:val="0"/>
              </w:rPr>
              <w:t>анализ динамики состояния задолженности по району и в разрезе городского и сельских поселений района</w:t>
            </w:r>
          </w:p>
        </w:tc>
        <w:tc>
          <w:tcPr>
            <w:tcW w:w="1026" w:type="pct"/>
            <w:shd w:val="clear" w:color="auto" w:fill="auto"/>
          </w:tcPr>
          <w:p w:rsidR="003A3F47" w:rsidRPr="003A3F47" w:rsidRDefault="003A3F47" w:rsidP="00F3781B">
            <w:pPr>
              <w:jc w:val="both"/>
              <w:rPr>
                <w:sz w:val="24"/>
                <w:szCs w:val="24"/>
              </w:rPr>
            </w:pPr>
            <w:r w:rsidRPr="003A3F47">
              <w:rPr>
                <w:sz w:val="24"/>
                <w:szCs w:val="24"/>
              </w:rPr>
              <w:t xml:space="preserve">Управление экономического развития и предпринимательства Администрации Усть-Донецкого района; </w:t>
            </w:r>
          </w:p>
          <w:p w:rsidR="003A3F47" w:rsidRPr="003A3F47" w:rsidRDefault="003A3F47" w:rsidP="00F3781B">
            <w:pPr>
              <w:jc w:val="both"/>
              <w:rPr>
                <w:sz w:val="24"/>
                <w:szCs w:val="24"/>
              </w:rPr>
            </w:pPr>
            <w:r w:rsidRPr="003A3F47">
              <w:rPr>
                <w:sz w:val="24"/>
                <w:szCs w:val="24"/>
              </w:rPr>
              <w:t>Комитет по управлению муниципальным имуществом Администрации Усть-Донецкого района;</w:t>
            </w:r>
          </w:p>
          <w:p w:rsidR="003A3F47" w:rsidRPr="003A3F47" w:rsidRDefault="003A3F47" w:rsidP="00F3781B">
            <w:pPr>
              <w:jc w:val="both"/>
              <w:rPr>
                <w:sz w:val="24"/>
                <w:szCs w:val="24"/>
              </w:rPr>
            </w:pPr>
            <w:r w:rsidRPr="003A3F47">
              <w:rPr>
                <w:sz w:val="24"/>
                <w:szCs w:val="24"/>
              </w:rPr>
              <w:t xml:space="preserve">Органы местного самоуправления Усть-Донецкого района; </w:t>
            </w:r>
          </w:p>
          <w:p w:rsidR="003A3F47" w:rsidRPr="003A3F47" w:rsidRDefault="003A3F47" w:rsidP="00F3781B">
            <w:pPr>
              <w:jc w:val="both"/>
              <w:rPr>
                <w:sz w:val="24"/>
                <w:szCs w:val="24"/>
                <w:highlight w:val="yellow"/>
              </w:rPr>
            </w:pPr>
            <w:proofErr w:type="gramStart"/>
            <w:r w:rsidRPr="003A3F47">
              <w:rPr>
                <w:sz w:val="24"/>
                <w:szCs w:val="24"/>
              </w:rPr>
              <w:t>Межрайонная</w:t>
            </w:r>
            <w:proofErr w:type="gramEnd"/>
            <w:r w:rsidRPr="003A3F47">
              <w:rPr>
                <w:sz w:val="24"/>
                <w:szCs w:val="24"/>
              </w:rPr>
              <w:t xml:space="preserve"> ИФНС России № 12 по Ростовской области</w:t>
            </w:r>
          </w:p>
        </w:tc>
        <w:tc>
          <w:tcPr>
            <w:tcW w:w="583" w:type="pct"/>
          </w:tcPr>
          <w:p w:rsidR="003A3F47" w:rsidRPr="003A3F47" w:rsidRDefault="003A3F47" w:rsidP="00F3781B">
            <w:pPr>
              <w:pStyle w:val="ConsPlusNormal"/>
              <w:ind w:firstLine="213"/>
              <w:jc w:val="center"/>
              <w:rPr>
                <w:rFonts w:ascii="Times New Roman" w:hAnsi="Times New Roman" w:cs="Times New Roman"/>
                <w:sz w:val="24"/>
                <w:szCs w:val="24"/>
                <w:highlight w:val="yellow"/>
              </w:rPr>
            </w:pPr>
            <w:r w:rsidRPr="003A3F47">
              <w:rPr>
                <w:rFonts w:ascii="Times New Roman" w:hAnsi="Times New Roman" w:cs="Times New Roman"/>
                <w:sz w:val="24"/>
                <w:szCs w:val="24"/>
              </w:rPr>
              <w:t>ежемесячно</w:t>
            </w:r>
          </w:p>
        </w:tc>
      </w:tr>
      <w:tr w:rsidR="003A3F47" w:rsidRPr="00DF0B01" w:rsidTr="003A3F47">
        <w:trPr>
          <w:cantSplit/>
          <w:trHeight w:val="1247"/>
        </w:trPr>
        <w:tc>
          <w:tcPr>
            <w:tcW w:w="268" w:type="pct"/>
            <w:vMerge/>
          </w:tcPr>
          <w:p w:rsidR="003A3F47" w:rsidRPr="003A3F47" w:rsidRDefault="003A3F47" w:rsidP="00F3781B">
            <w:pPr>
              <w:pStyle w:val="ConsPlusNormal"/>
              <w:ind w:firstLine="0"/>
              <w:jc w:val="center"/>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shd w:val="clear" w:color="auto" w:fill="auto"/>
          </w:tcPr>
          <w:p w:rsidR="003A3F47" w:rsidRPr="003A3F47" w:rsidRDefault="003A3F47" w:rsidP="00F3781B">
            <w:pPr>
              <w:jc w:val="both"/>
              <w:rPr>
                <w:sz w:val="24"/>
                <w:szCs w:val="24"/>
              </w:rPr>
            </w:pPr>
            <w:r w:rsidRPr="003A3F47">
              <w:rPr>
                <w:sz w:val="24"/>
                <w:szCs w:val="24"/>
              </w:rPr>
              <w:t>2.3.2. Принятие комплекса мер по погашению задолженности по налоговым и неналоговым платежам в консолидированный бюджет Усть-Донецкого района и недопущению ее роста</w:t>
            </w:r>
          </w:p>
          <w:p w:rsidR="003A3F47" w:rsidRPr="003A3F47" w:rsidRDefault="003A3F47" w:rsidP="00F3781B">
            <w:pPr>
              <w:pStyle w:val="ConsPlusNormal"/>
              <w:ind w:firstLine="0"/>
              <w:jc w:val="both"/>
              <w:rPr>
                <w:rFonts w:ascii="Times New Roman" w:hAnsi="Times New Roman" w:cs="Times New Roman"/>
                <w:sz w:val="24"/>
                <w:szCs w:val="24"/>
              </w:rPr>
            </w:pPr>
          </w:p>
        </w:tc>
        <w:tc>
          <w:tcPr>
            <w:tcW w:w="1026" w:type="pct"/>
            <w:shd w:val="clear" w:color="auto" w:fill="auto"/>
          </w:tcPr>
          <w:p w:rsidR="003A3F47" w:rsidRPr="003A3F47" w:rsidRDefault="003A3F47" w:rsidP="00F3781B">
            <w:pPr>
              <w:jc w:val="both"/>
              <w:rPr>
                <w:sz w:val="24"/>
                <w:szCs w:val="24"/>
              </w:rPr>
            </w:pPr>
            <w:r w:rsidRPr="003A3F47">
              <w:rPr>
                <w:sz w:val="24"/>
                <w:szCs w:val="24"/>
              </w:rPr>
              <w:t>Управление экономического развития и предпринимательства Администрации Усть-Донецкого района;</w:t>
            </w:r>
          </w:p>
          <w:p w:rsidR="003A3F47" w:rsidRPr="003A3F47" w:rsidRDefault="003A3F47" w:rsidP="00F3781B">
            <w:pPr>
              <w:pStyle w:val="ConsPlusNormal"/>
              <w:ind w:firstLine="0"/>
              <w:jc w:val="both"/>
              <w:rPr>
                <w:rFonts w:ascii="Times New Roman" w:hAnsi="Times New Roman" w:cs="Times New Roman"/>
                <w:sz w:val="24"/>
                <w:szCs w:val="24"/>
                <w:lang w:eastAsia="ru-RU"/>
              </w:rPr>
            </w:pPr>
            <w:proofErr w:type="gramStart"/>
            <w:r w:rsidRPr="003A3F47">
              <w:rPr>
                <w:rFonts w:ascii="Times New Roman" w:hAnsi="Times New Roman" w:cs="Times New Roman"/>
                <w:sz w:val="24"/>
                <w:szCs w:val="24"/>
                <w:lang w:eastAsia="ru-RU"/>
              </w:rPr>
              <w:t>Межрайонная</w:t>
            </w:r>
            <w:proofErr w:type="gramEnd"/>
            <w:r w:rsidRPr="003A3F47">
              <w:rPr>
                <w:rFonts w:ascii="Times New Roman" w:hAnsi="Times New Roman" w:cs="Times New Roman"/>
                <w:sz w:val="24"/>
                <w:szCs w:val="24"/>
                <w:lang w:eastAsia="ru-RU"/>
              </w:rPr>
              <w:t xml:space="preserve"> ИФНС России № 12 по Ростовской области;</w:t>
            </w:r>
          </w:p>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lang w:eastAsia="ru-RU"/>
              </w:rPr>
              <w:t>Отделение судебных приставов по Константиновскому и Усть-Донецкому районам (</w:t>
            </w:r>
            <w:r w:rsidRPr="003A3F47">
              <w:rPr>
                <w:rFonts w:ascii="Times New Roman" w:hAnsi="Times New Roman" w:cs="Times New Roman"/>
                <w:sz w:val="24"/>
                <w:szCs w:val="24"/>
              </w:rPr>
              <w:t>по согласованию)</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ежемесячно</w:t>
            </w:r>
          </w:p>
        </w:tc>
      </w:tr>
      <w:tr w:rsidR="003A3F47" w:rsidRPr="00DF0B01" w:rsidTr="003A3F47">
        <w:trPr>
          <w:cantSplit/>
          <w:trHeight w:val="1474"/>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shd w:val="clear" w:color="auto" w:fill="auto"/>
          </w:tcPr>
          <w:p w:rsidR="003A3F47" w:rsidRPr="003A3F47" w:rsidRDefault="003A3F47" w:rsidP="00F3781B">
            <w:pPr>
              <w:jc w:val="both"/>
              <w:rPr>
                <w:sz w:val="24"/>
                <w:szCs w:val="24"/>
              </w:rPr>
            </w:pPr>
            <w:r w:rsidRPr="003A3F47">
              <w:rPr>
                <w:sz w:val="24"/>
                <w:szCs w:val="24"/>
              </w:rPr>
              <w:t xml:space="preserve">2.3.3. Организация работы с крупными организациями-работодателями Усть-Донецкого района по информированию работников о необходимости полной и своевременной уплаты имущественных налогов </w:t>
            </w:r>
          </w:p>
        </w:tc>
        <w:tc>
          <w:tcPr>
            <w:tcW w:w="1026" w:type="pct"/>
            <w:shd w:val="clear" w:color="auto" w:fill="auto"/>
          </w:tcPr>
          <w:p w:rsidR="003A3F47" w:rsidRPr="003A3F47" w:rsidRDefault="003A3F47" w:rsidP="00F3781B">
            <w:pPr>
              <w:pStyle w:val="ConsPlusNormal"/>
              <w:ind w:firstLine="0"/>
              <w:jc w:val="both"/>
              <w:rPr>
                <w:rFonts w:ascii="Times New Roman" w:hAnsi="Times New Roman" w:cs="Times New Roman"/>
                <w:sz w:val="24"/>
                <w:szCs w:val="24"/>
              </w:rPr>
            </w:pPr>
            <w:proofErr w:type="gramStart"/>
            <w:r w:rsidRPr="003A3F47">
              <w:rPr>
                <w:rFonts w:ascii="Times New Roman" w:hAnsi="Times New Roman" w:cs="Times New Roman"/>
                <w:sz w:val="24"/>
                <w:szCs w:val="24"/>
                <w:lang w:eastAsia="ru-RU"/>
              </w:rPr>
              <w:t>Межрайонная</w:t>
            </w:r>
            <w:proofErr w:type="gramEnd"/>
            <w:r w:rsidRPr="003A3F47">
              <w:rPr>
                <w:rFonts w:ascii="Times New Roman" w:hAnsi="Times New Roman" w:cs="Times New Roman"/>
                <w:sz w:val="24"/>
                <w:szCs w:val="24"/>
                <w:lang w:eastAsia="ru-RU"/>
              </w:rPr>
              <w:t xml:space="preserve"> ИФНС России № 12 по Ростовской области</w:t>
            </w:r>
            <w:r w:rsidRPr="003A3F47">
              <w:rPr>
                <w:rFonts w:ascii="Times New Roman" w:hAnsi="Times New Roman" w:cs="Times New Roman"/>
                <w:sz w:val="24"/>
                <w:szCs w:val="24"/>
              </w:rPr>
              <w:t>;</w:t>
            </w:r>
          </w:p>
          <w:p w:rsidR="003A3F47" w:rsidRPr="003A3F47" w:rsidRDefault="003A3F47" w:rsidP="00F3781B">
            <w:pPr>
              <w:jc w:val="both"/>
              <w:rPr>
                <w:sz w:val="24"/>
                <w:szCs w:val="24"/>
              </w:rPr>
            </w:pPr>
            <w:r w:rsidRPr="003A3F47">
              <w:rPr>
                <w:sz w:val="24"/>
                <w:szCs w:val="24"/>
              </w:rPr>
              <w:t>Органы местного самоуправления Усть-Донецкого района</w:t>
            </w:r>
          </w:p>
          <w:p w:rsidR="003A3F47" w:rsidRPr="003A3F47" w:rsidRDefault="003A3F47" w:rsidP="00F3781B">
            <w:pPr>
              <w:pStyle w:val="ConsPlusNormal"/>
              <w:ind w:firstLine="0"/>
              <w:jc w:val="both"/>
              <w:rPr>
                <w:rFonts w:ascii="Times New Roman" w:hAnsi="Times New Roman" w:cs="Times New Roman"/>
                <w:sz w:val="24"/>
                <w:szCs w:val="24"/>
              </w:rPr>
            </w:pP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ежегодно</w:t>
            </w:r>
          </w:p>
        </w:tc>
      </w:tr>
      <w:tr w:rsidR="003A3F47" w:rsidRPr="00DF0B01" w:rsidTr="003A3F47">
        <w:trPr>
          <w:cantSplit/>
          <w:trHeight w:val="1461"/>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shd w:val="clear" w:color="auto" w:fill="auto"/>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2.3.4. Организация работы по дополнительному привлечению физических лиц к декларированию доходов</w:t>
            </w:r>
          </w:p>
        </w:tc>
        <w:tc>
          <w:tcPr>
            <w:tcW w:w="1026" w:type="pct"/>
            <w:shd w:val="clear" w:color="auto" w:fill="auto"/>
          </w:tcPr>
          <w:p w:rsidR="003A3F47" w:rsidRPr="003A3F47" w:rsidRDefault="003A3F47" w:rsidP="00F3781B">
            <w:pPr>
              <w:jc w:val="both"/>
              <w:rPr>
                <w:sz w:val="24"/>
                <w:szCs w:val="24"/>
              </w:rPr>
            </w:pPr>
            <w:proofErr w:type="gramStart"/>
            <w:r w:rsidRPr="003A3F47">
              <w:rPr>
                <w:sz w:val="24"/>
                <w:szCs w:val="24"/>
              </w:rPr>
              <w:t>Межрайонная</w:t>
            </w:r>
            <w:proofErr w:type="gramEnd"/>
            <w:r w:rsidRPr="003A3F47">
              <w:rPr>
                <w:sz w:val="24"/>
                <w:szCs w:val="24"/>
              </w:rPr>
              <w:t xml:space="preserve"> ИФНС России № 12 по Ростовской области, 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ежемесячно</w:t>
            </w:r>
          </w:p>
        </w:tc>
      </w:tr>
      <w:tr w:rsidR="003A3F47" w:rsidRPr="00DF0B01" w:rsidTr="003A3F47">
        <w:trPr>
          <w:cantSplit/>
          <w:trHeight w:val="1461"/>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shd w:val="clear" w:color="auto" w:fill="auto"/>
          </w:tcPr>
          <w:p w:rsidR="003A3F47" w:rsidRPr="003A3F47" w:rsidRDefault="003A3F47" w:rsidP="00F3781B">
            <w:pPr>
              <w:jc w:val="both"/>
              <w:rPr>
                <w:sz w:val="24"/>
                <w:szCs w:val="24"/>
              </w:rPr>
            </w:pPr>
            <w:r w:rsidRPr="003A3F47">
              <w:rPr>
                <w:sz w:val="24"/>
                <w:szCs w:val="24"/>
              </w:rPr>
              <w:t xml:space="preserve">2.3.5. Проведение информационной работы с гражданами по уплате имущественных налогов физических лиц </w:t>
            </w:r>
          </w:p>
        </w:tc>
        <w:tc>
          <w:tcPr>
            <w:tcW w:w="1026" w:type="pct"/>
            <w:shd w:val="clear" w:color="auto" w:fill="auto"/>
          </w:tcPr>
          <w:p w:rsidR="003A3F47" w:rsidRPr="003A3F47" w:rsidRDefault="003A3F47" w:rsidP="00F3781B">
            <w:pPr>
              <w:pStyle w:val="ConsPlusNormal"/>
              <w:ind w:firstLine="0"/>
              <w:jc w:val="both"/>
              <w:rPr>
                <w:rFonts w:ascii="Times New Roman" w:hAnsi="Times New Roman" w:cs="Times New Roman"/>
                <w:sz w:val="24"/>
                <w:szCs w:val="24"/>
              </w:rPr>
            </w:pPr>
            <w:proofErr w:type="gramStart"/>
            <w:r w:rsidRPr="003A3F47">
              <w:rPr>
                <w:rFonts w:ascii="Times New Roman" w:hAnsi="Times New Roman" w:cs="Times New Roman"/>
                <w:sz w:val="24"/>
                <w:szCs w:val="24"/>
                <w:lang w:eastAsia="ru-RU"/>
              </w:rPr>
              <w:t>Межрайонная</w:t>
            </w:r>
            <w:proofErr w:type="gramEnd"/>
            <w:r w:rsidRPr="003A3F47">
              <w:rPr>
                <w:rFonts w:ascii="Times New Roman" w:hAnsi="Times New Roman" w:cs="Times New Roman"/>
                <w:sz w:val="24"/>
                <w:szCs w:val="24"/>
                <w:lang w:eastAsia="ru-RU"/>
              </w:rPr>
              <w:t xml:space="preserve"> ИФНС России № 12 по Ростовской области</w:t>
            </w:r>
            <w:r w:rsidRPr="003A3F47">
              <w:rPr>
                <w:rFonts w:ascii="Times New Roman" w:hAnsi="Times New Roman" w:cs="Times New Roman"/>
                <w:sz w:val="24"/>
                <w:szCs w:val="24"/>
              </w:rPr>
              <w:t>,</w:t>
            </w:r>
          </w:p>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ежемесячно</w:t>
            </w:r>
          </w:p>
        </w:tc>
      </w:tr>
      <w:tr w:rsidR="003A3F47" w:rsidRPr="00DF0B01" w:rsidTr="003A3F47">
        <w:trPr>
          <w:cantSplit/>
          <w:trHeight w:val="1461"/>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shd w:val="clear" w:color="auto" w:fill="auto"/>
          </w:tcPr>
          <w:p w:rsidR="003A3F47" w:rsidRPr="003A3F47" w:rsidRDefault="003A3F47" w:rsidP="00F3781B">
            <w:pPr>
              <w:jc w:val="both"/>
              <w:rPr>
                <w:sz w:val="24"/>
                <w:szCs w:val="24"/>
              </w:rPr>
            </w:pPr>
            <w:r w:rsidRPr="003A3F47">
              <w:rPr>
                <w:sz w:val="24"/>
                <w:szCs w:val="24"/>
              </w:rPr>
              <w:t>2.3.6. Поддержание в актуальном состоянии интернет-сайтов органов местного самоуправления рубрики «Налоги»</w:t>
            </w:r>
          </w:p>
        </w:tc>
        <w:tc>
          <w:tcPr>
            <w:tcW w:w="1026" w:type="pct"/>
            <w:shd w:val="clear" w:color="auto" w:fill="auto"/>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ежеквартально</w:t>
            </w:r>
          </w:p>
        </w:tc>
      </w:tr>
      <w:tr w:rsidR="003A3F47" w:rsidRPr="00DF0B01" w:rsidTr="003A3F47">
        <w:trPr>
          <w:cantSplit/>
          <w:trHeight w:val="1461"/>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shd w:val="clear" w:color="auto" w:fill="auto"/>
          </w:tcPr>
          <w:p w:rsidR="003A3F47" w:rsidRPr="003A3F47" w:rsidRDefault="003A3F47" w:rsidP="00F3781B">
            <w:pPr>
              <w:pStyle w:val="10"/>
              <w:shd w:val="clear" w:color="auto" w:fill="auto"/>
              <w:spacing w:line="240" w:lineRule="auto"/>
              <w:jc w:val="both"/>
              <w:rPr>
                <w:sz w:val="24"/>
                <w:szCs w:val="24"/>
              </w:rPr>
            </w:pPr>
            <w:r w:rsidRPr="003A3F47">
              <w:rPr>
                <w:sz w:val="24"/>
                <w:szCs w:val="24"/>
                <w:lang w:eastAsia="en-US"/>
              </w:rPr>
              <w:t>2.3.7</w:t>
            </w:r>
            <w:r w:rsidRPr="003A3F47">
              <w:rPr>
                <w:sz w:val="24"/>
                <w:szCs w:val="24"/>
              </w:rPr>
              <w:t xml:space="preserve"> Продвижение и популяризация сайта ФНС России и </w:t>
            </w:r>
            <w:proofErr w:type="spellStart"/>
            <w:proofErr w:type="gramStart"/>
            <w:r w:rsidRPr="003A3F47">
              <w:rPr>
                <w:sz w:val="24"/>
                <w:szCs w:val="24"/>
              </w:rPr>
              <w:t>интернет-сервисов</w:t>
            </w:r>
            <w:proofErr w:type="spellEnd"/>
            <w:proofErr w:type="gramEnd"/>
            <w:r w:rsidRPr="003A3F47">
              <w:rPr>
                <w:sz w:val="24"/>
                <w:szCs w:val="24"/>
              </w:rPr>
              <w:t xml:space="preserve"> налоговой службы</w:t>
            </w:r>
          </w:p>
        </w:tc>
        <w:tc>
          <w:tcPr>
            <w:tcW w:w="1026" w:type="pct"/>
            <w:shd w:val="clear" w:color="auto" w:fill="auto"/>
          </w:tcPr>
          <w:p w:rsidR="003A3F47" w:rsidRPr="003A3F47" w:rsidRDefault="003A3F47" w:rsidP="00F3781B">
            <w:pPr>
              <w:pStyle w:val="ConsPlusNormal"/>
              <w:ind w:firstLine="0"/>
              <w:jc w:val="both"/>
              <w:rPr>
                <w:rFonts w:ascii="Times New Roman" w:hAnsi="Times New Roman" w:cs="Times New Roman"/>
                <w:sz w:val="24"/>
                <w:szCs w:val="24"/>
              </w:rPr>
            </w:pPr>
            <w:proofErr w:type="gramStart"/>
            <w:r w:rsidRPr="003A3F47">
              <w:rPr>
                <w:rFonts w:ascii="Times New Roman" w:hAnsi="Times New Roman" w:cs="Times New Roman"/>
                <w:sz w:val="24"/>
                <w:szCs w:val="24"/>
                <w:lang w:eastAsia="ru-RU"/>
              </w:rPr>
              <w:t>Межрайонная</w:t>
            </w:r>
            <w:proofErr w:type="gramEnd"/>
            <w:r w:rsidRPr="003A3F47">
              <w:rPr>
                <w:rFonts w:ascii="Times New Roman" w:hAnsi="Times New Roman" w:cs="Times New Roman"/>
                <w:sz w:val="24"/>
                <w:szCs w:val="24"/>
                <w:lang w:eastAsia="ru-RU"/>
              </w:rPr>
              <w:t xml:space="preserve"> ИФНС России № 12 по Ростовской области</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ежемесячно</w:t>
            </w:r>
          </w:p>
        </w:tc>
      </w:tr>
      <w:tr w:rsidR="003A3F47" w:rsidRPr="00DF0B01" w:rsidTr="003A3F47">
        <w:trPr>
          <w:cantSplit/>
          <w:trHeight w:val="2212"/>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shd w:val="clear" w:color="auto" w:fill="auto"/>
          </w:tcPr>
          <w:p w:rsidR="003A3F47" w:rsidRPr="003A3F47" w:rsidRDefault="003A3F47" w:rsidP="00F3781B">
            <w:pPr>
              <w:autoSpaceDE w:val="0"/>
              <w:autoSpaceDN w:val="0"/>
              <w:adjustRightInd w:val="0"/>
              <w:jc w:val="both"/>
              <w:outlineLvl w:val="2"/>
              <w:rPr>
                <w:sz w:val="24"/>
                <w:szCs w:val="24"/>
              </w:rPr>
            </w:pPr>
            <w:r w:rsidRPr="003A3F47">
              <w:rPr>
                <w:sz w:val="24"/>
                <w:szCs w:val="24"/>
              </w:rPr>
              <w:t>2.3.8. Рассмотрение налогоплательщиков, имеющих задолженности по налоговым платежам, налогоплательщиков-должников, получающих финансирование из регионального и местного бюджетов на комиссии по мобилизации налоговых и неналоговых доходов. Проведение совместных совещаний, организаций и проведение видеоконференций, совместные выезды в поселения Усть-Донецкого района</w:t>
            </w:r>
          </w:p>
        </w:tc>
        <w:tc>
          <w:tcPr>
            <w:tcW w:w="1026" w:type="pct"/>
            <w:shd w:val="clear" w:color="auto" w:fill="auto"/>
          </w:tcPr>
          <w:p w:rsidR="003A3F47" w:rsidRPr="003A3F47" w:rsidRDefault="003A3F47" w:rsidP="00F3781B">
            <w:pPr>
              <w:pStyle w:val="ConsPlusNormal"/>
              <w:ind w:firstLine="0"/>
              <w:jc w:val="both"/>
              <w:rPr>
                <w:rFonts w:ascii="Times New Roman" w:hAnsi="Times New Roman" w:cs="Times New Roman"/>
                <w:sz w:val="24"/>
                <w:szCs w:val="24"/>
              </w:rPr>
            </w:pPr>
            <w:proofErr w:type="gramStart"/>
            <w:r w:rsidRPr="003A3F47">
              <w:rPr>
                <w:rFonts w:ascii="Times New Roman" w:hAnsi="Times New Roman" w:cs="Times New Roman"/>
                <w:sz w:val="24"/>
                <w:szCs w:val="24"/>
                <w:lang w:eastAsia="ru-RU"/>
              </w:rPr>
              <w:t>Межрайонная</w:t>
            </w:r>
            <w:proofErr w:type="gramEnd"/>
            <w:r w:rsidRPr="003A3F47">
              <w:rPr>
                <w:rFonts w:ascii="Times New Roman" w:hAnsi="Times New Roman" w:cs="Times New Roman"/>
                <w:sz w:val="24"/>
                <w:szCs w:val="24"/>
                <w:lang w:eastAsia="ru-RU"/>
              </w:rPr>
              <w:t xml:space="preserve"> ИФНС России № 12 по Ростовской области, </w:t>
            </w:r>
            <w:r w:rsidRPr="003A3F47">
              <w:rPr>
                <w:rFonts w:ascii="Times New Roman" w:hAnsi="Times New Roman" w:cs="Times New Roman"/>
                <w:sz w:val="24"/>
                <w:szCs w:val="24"/>
              </w:rPr>
              <w:t>Управление сельского хозяйства и экологии Администрации Усть-Донецкого района;</w:t>
            </w:r>
          </w:p>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О</w:t>
            </w:r>
            <w:r w:rsidRPr="003A3F47">
              <w:rPr>
                <w:rFonts w:ascii="Times New Roman" w:hAnsi="Times New Roman" w:cs="Times New Roman"/>
                <w:sz w:val="24"/>
                <w:szCs w:val="24"/>
                <w:lang w:eastAsia="ru-RU"/>
              </w:rPr>
              <w:t>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в соответствии с графиком</w:t>
            </w:r>
          </w:p>
        </w:tc>
      </w:tr>
      <w:tr w:rsidR="003A3F47" w:rsidRPr="00DF0B01" w:rsidTr="003A3F47">
        <w:trPr>
          <w:cantSplit/>
          <w:trHeight w:val="2013"/>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shd w:val="clear" w:color="auto" w:fill="auto"/>
          </w:tcPr>
          <w:p w:rsidR="003A3F47" w:rsidRPr="003A3F47" w:rsidRDefault="003A3F47" w:rsidP="00F3781B">
            <w:pPr>
              <w:jc w:val="both"/>
              <w:rPr>
                <w:sz w:val="24"/>
                <w:szCs w:val="24"/>
              </w:rPr>
            </w:pPr>
            <w:r w:rsidRPr="003A3F47">
              <w:rPr>
                <w:sz w:val="24"/>
                <w:szCs w:val="24"/>
              </w:rPr>
              <w:t>2.3.9.  Проведение работы по выявлению и постановке на налоговый учет обособленных подразделений организаций, осуществляющих деятельность на территории Усть-Донецкого района, и обеспечению уплаты налога на доходы физических лиц по месту постановки на учет</w:t>
            </w:r>
          </w:p>
        </w:tc>
        <w:tc>
          <w:tcPr>
            <w:tcW w:w="1026" w:type="pct"/>
            <w:shd w:val="clear" w:color="auto" w:fill="auto"/>
          </w:tcPr>
          <w:p w:rsidR="003A3F47" w:rsidRPr="003A3F47" w:rsidRDefault="003A3F47" w:rsidP="00F3781B">
            <w:pPr>
              <w:pStyle w:val="ConsPlusNormal"/>
              <w:ind w:firstLine="0"/>
              <w:rPr>
                <w:rFonts w:ascii="Times New Roman" w:hAnsi="Times New Roman" w:cs="Times New Roman"/>
                <w:sz w:val="24"/>
                <w:szCs w:val="24"/>
              </w:rPr>
            </w:pPr>
            <w:r w:rsidRPr="003A3F47">
              <w:rPr>
                <w:rFonts w:ascii="Times New Roman" w:hAnsi="Times New Roman" w:cs="Times New Roman"/>
                <w:sz w:val="24"/>
                <w:szCs w:val="24"/>
                <w:lang w:eastAsia="ru-RU"/>
              </w:rPr>
              <w:t>Управление экономического развития и предпринимательства Администрации Усть-Донецкого района</w:t>
            </w:r>
            <w:r w:rsidRPr="003A3F47">
              <w:rPr>
                <w:rFonts w:ascii="Times New Roman" w:hAnsi="Times New Roman" w:cs="Times New Roman"/>
                <w:sz w:val="24"/>
                <w:szCs w:val="24"/>
              </w:rPr>
              <w:t>;</w:t>
            </w:r>
          </w:p>
          <w:p w:rsidR="003A3F47" w:rsidRPr="003A3F47" w:rsidRDefault="003A3F47" w:rsidP="00F3781B">
            <w:pPr>
              <w:pStyle w:val="ConsPlusNormal"/>
              <w:ind w:firstLine="0"/>
              <w:jc w:val="both"/>
              <w:rPr>
                <w:rFonts w:ascii="Times New Roman" w:hAnsi="Times New Roman" w:cs="Times New Roman"/>
                <w:sz w:val="24"/>
                <w:szCs w:val="24"/>
              </w:rPr>
            </w:pPr>
            <w:proofErr w:type="gramStart"/>
            <w:r w:rsidRPr="003A3F47">
              <w:rPr>
                <w:rFonts w:ascii="Times New Roman" w:hAnsi="Times New Roman" w:cs="Times New Roman"/>
                <w:sz w:val="24"/>
                <w:szCs w:val="24"/>
                <w:lang w:eastAsia="ru-RU"/>
              </w:rPr>
              <w:t>Межрайонная</w:t>
            </w:r>
            <w:proofErr w:type="gramEnd"/>
            <w:r w:rsidRPr="003A3F47">
              <w:rPr>
                <w:rFonts w:ascii="Times New Roman" w:hAnsi="Times New Roman" w:cs="Times New Roman"/>
                <w:sz w:val="24"/>
                <w:szCs w:val="24"/>
                <w:lang w:eastAsia="ru-RU"/>
              </w:rPr>
              <w:t xml:space="preserve"> ИФНС России № 12 по Ростовской области</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ежегодно</w:t>
            </w:r>
          </w:p>
        </w:tc>
      </w:tr>
      <w:tr w:rsidR="003A3F47" w:rsidRPr="00DF0B01" w:rsidTr="003A3F47">
        <w:trPr>
          <w:cantSplit/>
          <w:trHeight w:val="1130"/>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shd w:val="clear" w:color="auto" w:fill="auto"/>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 xml:space="preserve">2.3.10. Проведение проверок совместно с органами </w:t>
            </w:r>
            <w:proofErr w:type="spellStart"/>
            <w:r w:rsidRPr="003A3F47">
              <w:rPr>
                <w:rFonts w:ascii="Times New Roman" w:hAnsi="Times New Roman" w:cs="Times New Roman"/>
                <w:sz w:val="24"/>
                <w:szCs w:val="24"/>
              </w:rPr>
              <w:t>Росреестра</w:t>
            </w:r>
            <w:proofErr w:type="spellEnd"/>
            <w:r w:rsidRPr="003A3F47">
              <w:rPr>
                <w:rFonts w:ascii="Times New Roman" w:hAnsi="Times New Roman" w:cs="Times New Roman"/>
                <w:sz w:val="24"/>
                <w:szCs w:val="24"/>
              </w:rPr>
              <w:t xml:space="preserve"> и </w:t>
            </w:r>
            <w:proofErr w:type="spellStart"/>
            <w:r w:rsidRPr="003A3F47">
              <w:rPr>
                <w:rFonts w:ascii="Times New Roman" w:hAnsi="Times New Roman" w:cs="Times New Roman"/>
                <w:sz w:val="24"/>
                <w:szCs w:val="24"/>
              </w:rPr>
              <w:t>Россельхознадзора</w:t>
            </w:r>
            <w:proofErr w:type="spellEnd"/>
            <w:r w:rsidRPr="003A3F47">
              <w:rPr>
                <w:rFonts w:ascii="Times New Roman" w:hAnsi="Times New Roman" w:cs="Times New Roman"/>
                <w:sz w:val="24"/>
                <w:szCs w:val="24"/>
              </w:rPr>
              <w:t xml:space="preserve"> в рамках муниципального земельного надзора, по итогам которых осуществлялась выдача предписаний об устранении выявленных нарушений с целью применения повышенной ставки земельного налога в размере 1.5%;</w:t>
            </w:r>
          </w:p>
          <w:p w:rsidR="003A3F47" w:rsidRPr="003A3F47" w:rsidRDefault="003A3F47" w:rsidP="00F3781B">
            <w:pPr>
              <w:pStyle w:val="ConsPlusNormal"/>
              <w:ind w:firstLine="0"/>
              <w:jc w:val="both"/>
              <w:rPr>
                <w:rFonts w:ascii="Times New Roman" w:hAnsi="Times New Roman" w:cs="Times New Roman"/>
                <w:sz w:val="24"/>
                <w:szCs w:val="24"/>
              </w:rPr>
            </w:pPr>
            <w:proofErr w:type="gramStart"/>
            <w:r w:rsidRPr="003A3F47">
              <w:rPr>
                <w:rFonts w:ascii="Times New Roman" w:hAnsi="Times New Roman" w:cs="Times New Roman"/>
                <w:sz w:val="24"/>
                <w:szCs w:val="24"/>
              </w:rPr>
              <w:t>- в связи с неиспользованием для сельскохозяйственного производства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отнесенного к землям сельскохозяйственного назначения или к землям в составе зон сельскохозяйственного использования в населенных пунктах (за исключением земельных участков, указанных в абзацах четвертом и пятом подпункта 1 пункта 1 статьи 394 Налогового Кодекса</w:t>
            </w:r>
            <w:proofErr w:type="gramEnd"/>
            <w:r w:rsidRPr="003A3F47">
              <w:rPr>
                <w:rFonts w:ascii="Times New Roman" w:hAnsi="Times New Roman" w:cs="Times New Roman"/>
                <w:sz w:val="24"/>
                <w:szCs w:val="24"/>
              </w:rPr>
              <w:t xml:space="preserve"> </w:t>
            </w:r>
            <w:proofErr w:type="gramStart"/>
            <w:r w:rsidRPr="003A3F47">
              <w:rPr>
                <w:rFonts w:ascii="Times New Roman" w:hAnsi="Times New Roman" w:cs="Times New Roman"/>
                <w:sz w:val="24"/>
                <w:szCs w:val="24"/>
              </w:rPr>
              <w:t>РФ);</w:t>
            </w:r>
            <w:proofErr w:type="gramEnd"/>
          </w:p>
          <w:p w:rsidR="003A3F47" w:rsidRPr="003A3F47" w:rsidRDefault="003A3F47" w:rsidP="00F3781B">
            <w:pPr>
              <w:pStyle w:val="ConsPlusNormal"/>
              <w:ind w:firstLine="0"/>
              <w:jc w:val="both"/>
              <w:rPr>
                <w:rFonts w:ascii="Times New Roman" w:hAnsi="Times New Roman" w:cs="Times New Roman"/>
                <w:sz w:val="24"/>
                <w:szCs w:val="24"/>
              </w:rPr>
            </w:pPr>
            <w:proofErr w:type="gramStart"/>
            <w:r w:rsidRPr="003A3F47">
              <w:rPr>
                <w:rFonts w:ascii="Times New Roman" w:hAnsi="Times New Roman" w:cs="Times New Roman"/>
                <w:sz w:val="24"/>
                <w:szCs w:val="24"/>
              </w:rPr>
              <w:t>- в связи с использованием не по целевому назначению (неиспользованием по целевому назначению) земельного участка, принадлежащего организации или физическом лицу на праве собственности, праве постоянного (бессрочного) пользования или праве пожизненного наследуемого владения, предназначенного для индивидуального жилищного строительства, ведения личного подсобного хозяйства, садоводства или огородничества, в случае выявления факта использования такого земельного участка в предпринимательской деятельности</w:t>
            </w:r>
            <w:proofErr w:type="gramEnd"/>
          </w:p>
        </w:tc>
        <w:tc>
          <w:tcPr>
            <w:tcW w:w="1026" w:type="pct"/>
            <w:shd w:val="clear" w:color="auto" w:fill="auto"/>
          </w:tcPr>
          <w:p w:rsidR="003A3F47" w:rsidRPr="003A3F47" w:rsidRDefault="003A3F47" w:rsidP="00F3781B">
            <w:pPr>
              <w:pStyle w:val="ConsPlusNormal"/>
              <w:ind w:firstLine="0"/>
              <w:jc w:val="both"/>
              <w:rPr>
                <w:rFonts w:ascii="Times New Roman" w:hAnsi="Times New Roman" w:cs="Times New Roman"/>
                <w:sz w:val="24"/>
                <w:szCs w:val="24"/>
                <w:lang w:eastAsia="ru-RU"/>
              </w:rPr>
            </w:pPr>
            <w:r w:rsidRPr="003A3F47">
              <w:rPr>
                <w:rFonts w:ascii="Times New Roman" w:hAnsi="Times New Roman" w:cs="Times New Roman"/>
                <w:sz w:val="24"/>
                <w:szCs w:val="24"/>
                <w:lang w:eastAsia="ru-RU"/>
              </w:rPr>
              <w:t>Комитет по управлению муниципальным имуществом Администрации Усть-Донецкого района;</w:t>
            </w:r>
          </w:p>
          <w:p w:rsidR="003A3F47" w:rsidRPr="003A3F47" w:rsidRDefault="003A3F47" w:rsidP="00F3781B">
            <w:pPr>
              <w:pStyle w:val="ConsPlusNormal"/>
              <w:ind w:firstLine="0"/>
              <w:jc w:val="both"/>
              <w:rPr>
                <w:rFonts w:ascii="Times New Roman" w:hAnsi="Times New Roman" w:cs="Times New Roman"/>
                <w:sz w:val="24"/>
                <w:szCs w:val="24"/>
                <w:lang w:eastAsia="ru-RU"/>
              </w:rPr>
            </w:pPr>
            <w:r w:rsidRPr="003A3F47">
              <w:rPr>
                <w:rFonts w:ascii="Times New Roman" w:hAnsi="Times New Roman" w:cs="Times New Roman"/>
                <w:sz w:val="24"/>
                <w:szCs w:val="24"/>
                <w:lang w:eastAsia="ru-RU"/>
              </w:rPr>
              <w:t xml:space="preserve">Органы местного самоуправления Усть-Донецкого района; </w:t>
            </w:r>
          </w:p>
          <w:p w:rsidR="003A3F47" w:rsidRPr="003A3F47" w:rsidRDefault="003A3F47" w:rsidP="00F3781B">
            <w:pPr>
              <w:pStyle w:val="ConsPlusNormal"/>
              <w:ind w:firstLine="0"/>
              <w:jc w:val="both"/>
              <w:rPr>
                <w:rFonts w:ascii="Times New Roman" w:hAnsi="Times New Roman" w:cs="Times New Roman"/>
                <w:sz w:val="24"/>
                <w:szCs w:val="24"/>
              </w:rPr>
            </w:pPr>
            <w:proofErr w:type="spellStart"/>
            <w:r w:rsidRPr="003A3F47">
              <w:rPr>
                <w:rFonts w:ascii="Times New Roman" w:hAnsi="Times New Roman" w:cs="Times New Roman"/>
                <w:sz w:val="24"/>
                <w:szCs w:val="24"/>
              </w:rPr>
              <w:t>Усть-Донецкое</w:t>
            </w:r>
            <w:proofErr w:type="spellEnd"/>
            <w:r w:rsidRPr="003A3F47">
              <w:rPr>
                <w:rFonts w:ascii="Times New Roman" w:hAnsi="Times New Roman" w:cs="Times New Roman"/>
                <w:sz w:val="24"/>
                <w:szCs w:val="24"/>
              </w:rPr>
              <w:t xml:space="preserve"> отделение Управления </w:t>
            </w:r>
            <w:proofErr w:type="spellStart"/>
            <w:r w:rsidRPr="003A3F47">
              <w:rPr>
                <w:rFonts w:ascii="Times New Roman" w:hAnsi="Times New Roman" w:cs="Times New Roman"/>
                <w:sz w:val="24"/>
                <w:szCs w:val="24"/>
                <w:lang w:eastAsia="ru-RU"/>
              </w:rPr>
              <w:t>Росреестра</w:t>
            </w:r>
            <w:proofErr w:type="spellEnd"/>
            <w:r w:rsidRPr="003A3F47">
              <w:rPr>
                <w:rFonts w:ascii="Times New Roman" w:hAnsi="Times New Roman" w:cs="Times New Roman"/>
                <w:sz w:val="24"/>
                <w:szCs w:val="24"/>
                <w:lang w:eastAsia="ru-RU"/>
              </w:rPr>
              <w:t xml:space="preserve"> по Ростовской области</w:t>
            </w:r>
            <w:r w:rsidRPr="003A3F47">
              <w:rPr>
                <w:rFonts w:ascii="Times New Roman" w:hAnsi="Times New Roman" w:cs="Times New Roman"/>
                <w:sz w:val="24"/>
                <w:szCs w:val="24"/>
              </w:rPr>
              <w:t xml:space="preserve"> (по согласованию);</w:t>
            </w:r>
          </w:p>
          <w:p w:rsidR="003A3F47" w:rsidRPr="003A3F47" w:rsidRDefault="003A3F47" w:rsidP="00F3781B">
            <w:pPr>
              <w:pStyle w:val="ConsPlusNormal"/>
              <w:ind w:firstLine="0"/>
              <w:jc w:val="both"/>
              <w:rPr>
                <w:rFonts w:ascii="Times New Roman" w:hAnsi="Times New Roman" w:cs="Times New Roman"/>
                <w:sz w:val="24"/>
                <w:szCs w:val="24"/>
              </w:rPr>
            </w:pPr>
            <w:proofErr w:type="gramStart"/>
            <w:r w:rsidRPr="003A3F47">
              <w:rPr>
                <w:rFonts w:ascii="Times New Roman" w:hAnsi="Times New Roman" w:cs="Times New Roman"/>
                <w:sz w:val="24"/>
                <w:szCs w:val="24"/>
                <w:lang w:eastAsia="ru-RU"/>
              </w:rPr>
              <w:t>Межрайонная</w:t>
            </w:r>
            <w:proofErr w:type="gramEnd"/>
            <w:r w:rsidRPr="003A3F47">
              <w:rPr>
                <w:rFonts w:ascii="Times New Roman" w:hAnsi="Times New Roman" w:cs="Times New Roman"/>
                <w:sz w:val="24"/>
                <w:szCs w:val="24"/>
                <w:lang w:eastAsia="ru-RU"/>
              </w:rPr>
              <w:t xml:space="preserve"> ИФНС России № 12 по Ростовской области</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p>
        </w:tc>
      </w:tr>
      <w:tr w:rsidR="003A3F47" w:rsidRPr="00DF0B01" w:rsidTr="003A3F47">
        <w:trPr>
          <w:cantSplit/>
          <w:trHeight w:val="345"/>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2.3.11.Рассмотрение налогоплательщиков, имеющих задолженность по налоговым и неналоговым платежам, на Координационном совете по собираемости налогов и других обязательных платежей. Проведение совместных совещаний, организация и проведение видеоконференций, совместные выезды в поселения Усть-Донецкого района</w:t>
            </w:r>
          </w:p>
        </w:tc>
        <w:tc>
          <w:tcPr>
            <w:tcW w:w="1026" w:type="pct"/>
          </w:tcPr>
          <w:p w:rsidR="003A3F47" w:rsidRPr="003A3F47" w:rsidRDefault="003A3F47" w:rsidP="00F3781B">
            <w:pPr>
              <w:pStyle w:val="ConsPlusNormal"/>
              <w:ind w:firstLine="0"/>
              <w:jc w:val="both"/>
              <w:rPr>
                <w:rFonts w:ascii="Times New Roman" w:hAnsi="Times New Roman" w:cs="Times New Roman"/>
                <w:sz w:val="24"/>
                <w:szCs w:val="24"/>
              </w:rPr>
            </w:pPr>
            <w:proofErr w:type="gramStart"/>
            <w:r w:rsidRPr="003A3F47">
              <w:rPr>
                <w:rFonts w:ascii="Times New Roman" w:hAnsi="Times New Roman" w:cs="Times New Roman"/>
                <w:sz w:val="24"/>
                <w:szCs w:val="24"/>
                <w:lang w:eastAsia="ru-RU"/>
              </w:rPr>
              <w:t>Межрайонная</w:t>
            </w:r>
            <w:proofErr w:type="gramEnd"/>
            <w:r w:rsidRPr="003A3F47">
              <w:rPr>
                <w:rFonts w:ascii="Times New Roman" w:hAnsi="Times New Roman" w:cs="Times New Roman"/>
                <w:sz w:val="24"/>
                <w:szCs w:val="24"/>
                <w:lang w:eastAsia="ru-RU"/>
              </w:rPr>
              <w:t xml:space="preserve"> ИФНС России № 12 по Ростовской области</w:t>
            </w:r>
            <w:r w:rsidRPr="003A3F47">
              <w:rPr>
                <w:rFonts w:ascii="Times New Roman" w:hAnsi="Times New Roman" w:cs="Times New Roman"/>
                <w:sz w:val="24"/>
                <w:szCs w:val="24"/>
              </w:rPr>
              <w:t>;</w:t>
            </w:r>
          </w:p>
          <w:p w:rsidR="003A3F47" w:rsidRPr="003A3F47" w:rsidRDefault="003A3F47" w:rsidP="00F3781B">
            <w:pPr>
              <w:pStyle w:val="ConsPlusNormal"/>
              <w:ind w:firstLine="0"/>
              <w:jc w:val="both"/>
              <w:rPr>
                <w:rFonts w:ascii="Times New Roman" w:hAnsi="Times New Roman" w:cs="Times New Roman"/>
                <w:sz w:val="24"/>
                <w:szCs w:val="24"/>
                <w:lang w:eastAsia="ru-RU"/>
              </w:rPr>
            </w:pPr>
            <w:r w:rsidRPr="003A3F47">
              <w:rPr>
                <w:rFonts w:ascii="Times New Roman" w:hAnsi="Times New Roman" w:cs="Times New Roman"/>
                <w:sz w:val="24"/>
                <w:szCs w:val="24"/>
                <w:lang w:eastAsia="ru-RU"/>
              </w:rPr>
              <w:t>Управление экономического развития и предпринимательства Администрации Усть-Донецкого района;</w:t>
            </w:r>
          </w:p>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в соответствии с графиком</w:t>
            </w:r>
          </w:p>
        </w:tc>
      </w:tr>
      <w:tr w:rsidR="003A3F47" w:rsidRPr="00DF0B01" w:rsidTr="003A3F47">
        <w:trPr>
          <w:cantSplit/>
          <w:trHeight w:val="483"/>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tcPr>
          <w:p w:rsidR="003A3F47" w:rsidRPr="003A3F47" w:rsidRDefault="003A3F47" w:rsidP="00F3781B">
            <w:pPr>
              <w:pStyle w:val="ConsPlusNormal"/>
              <w:ind w:firstLine="0"/>
              <w:jc w:val="both"/>
              <w:rPr>
                <w:rStyle w:val="af0"/>
                <w:rFonts w:cs="Times New Roman"/>
                <w:b w:val="0"/>
                <w:color w:val="auto"/>
                <w:lang w:eastAsia="ru-RU"/>
              </w:rPr>
            </w:pPr>
            <w:r w:rsidRPr="003A3F47">
              <w:rPr>
                <w:rStyle w:val="af0"/>
                <w:rFonts w:cs="Times New Roman"/>
                <w:b w:val="0"/>
                <w:color w:val="auto"/>
                <w:lang w:eastAsia="ru-RU"/>
              </w:rPr>
              <w:t xml:space="preserve">2.3.12. </w:t>
            </w:r>
            <w:r w:rsidRPr="003A3F47">
              <w:rPr>
                <w:rFonts w:ascii="Times New Roman" w:hAnsi="Times New Roman" w:cs="Times New Roman"/>
                <w:sz w:val="24"/>
                <w:szCs w:val="24"/>
              </w:rPr>
              <w:t>В рамках работы межведомственных комиссий по легализации налоговой базы организация обмена информацией в отношении работодателей, не выплачивающих заработную плату или выплачивающих заработную плату в размере ниже прожиточного минимума и (или) в размерах более низких, чем по соответствующему виду экономической деятельности</w:t>
            </w:r>
          </w:p>
        </w:tc>
        <w:tc>
          <w:tcPr>
            <w:tcW w:w="1026" w:type="pct"/>
          </w:tcPr>
          <w:p w:rsidR="003A3F47" w:rsidRPr="003A3F47" w:rsidRDefault="003A3F47" w:rsidP="00F3781B">
            <w:pPr>
              <w:pStyle w:val="ConsPlusNormal"/>
              <w:ind w:firstLine="0"/>
              <w:jc w:val="both"/>
              <w:rPr>
                <w:rFonts w:ascii="Times New Roman" w:hAnsi="Times New Roman" w:cs="Times New Roman"/>
                <w:sz w:val="24"/>
                <w:szCs w:val="24"/>
                <w:lang w:eastAsia="ru-RU"/>
              </w:rPr>
            </w:pPr>
            <w:proofErr w:type="gramStart"/>
            <w:r w:rsidRPr="003A3F47">
              <w:rPr>
                <w:rFonts w:ascii="Times New Roman" w:hAnsi="Times New Roman" w:cs="Times New Roman"/>
                <w:sz w:val="24"/>
                <w:szCs w:val="24"/>
                <w:lang w:eastAsia="ru-RU"/>
              </w:rPr>
              <w:t>Межрайонная</w:t>
            </w:r>
            <w:proofErr w:type="gramEnd"/>
            <w:r w:rsidRPr="003A3F47">
              <w:rPr>
                <w:rFonts w:ascii="Times New Roman" w:hAnsi="Times New Roman" w:cs="Times New Roman"/>
                <w:sz w:val="24"/>
                <w:szCs w:val="24"/>
                <w:lang w:eastAsia="ru-RU"/>
              </w:rPr>
              <w:t xml:space="preserve"> ИФНС России № 12 по Ростовской области;</w:t>
            </w:r>
          </w:p>
          <w:p w:rsidR="003A3F47" w:rsidRPr="003A3F47" w:rsidRDefault="003A3F47" w:rsidP="00F3781B">
            <w:pPr>
              <w:pStyle w:val="ConsPlusNormal"/>
              <w:ind w:firstLine="0"/>
              <w:jc w:val="both"/>
              <w:rPr>
                <w:rFonts w:ascii="Times New Roman" w:hAnsi="Times New Roman" w:cs="Times New Roman"/>
                <w:sz w:val="24"/>
                <w:szCs w:val="24"/>
                <w:lang w:eastAsia="ru-RU"/>
              </w:rPr>
            </w:pPr>
            <w:r w:rsidRPr="003A3F47">
              <w:rPr>
                <w:rFonts w:ascii="Times New Roman" w:hAnsi="Times New Roman" w:cs="Times New Roman"/>
                <w:sz w:val="24"/>
                <w:szCs w:val="24"/>
                <w:lang w:eastAsia="ru-RU"/>
              </w:rPr>
              <w:t>Клиентская служба (на правах отдела) в Усть-Донецком районе Отделения Социального фонда России по Ростовской области   (по согласованию);</w:t>
            </w:r>
          </w:p>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lang w:eastAsia="ru-RU"/>
              </w:rPr>
              <w:t>Управление экономического</w:t>
            </w:r>
            <w:r w:rsidRPr="003A3F47">
              <w:rPr>
                <w:rFonts w:ascii="Times New Roman" w:hAnsi="Times New Roman" w:cs="Times New Roman"/>
                <w:sz w:val="24"/>
                <w:szCs w:val="24"/>
              </w:rPr>
              <w:t xml:space="preserve"> развития и предпринимательства Администрации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ежегодно</w:t>
            </w:r>
          </w:p>
        </w:tc>
      </w:tr>
      <w:tr w:rsidR="003A3F47" w:rsidRPr="00DF0B01" w:rsidTr="003A3F47">
        <w:trPr>
          <w:cantSplit/>
          <w:trHeight w:val="438"/>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2.3.13. Составление списков арендаторов торговых мест (рынки, торговые комплексы), сверка с налогоплательщиками, сдающими отчетность, рассылка требований плательщикам о представлении отчетности. Организация и проведение оперативных контрольных мероприятий по выявлению организаций и физических лиц, не уплачивающих налоги в сфере торговли, сдачи в аренду жилых и нежилых помещений, автосервиса и другие</w:t>
            </w:r>
          </w:p>
        </w:tc>
        <w:tc>
          <w:tcPr>
            <w:tcW w:w="1026" w:type="pct"/>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Управление экономического развития и предпринимательства Администрации Усть-Донецкого района;</w:t>
            </w:r>
          </w:p>
          <w:p w:rsidR="003A3F47" w:rsidRPr="003A3F47" w:rsidRDefault="003A3F47" w:rsidP="00F3781B">
            <w:pPr>
              <w:pStyle w:val="ConsPlusNormal"/>
              <w:ind w:firstLine="0"/>
              <w:jc w:val="both"/>
              <w:rPr>
                <w:rFonts w:ascii="Times New Roman" w:hAnsi="Times New Roman" w:cs="Times New Roman"/>
                <w:sz w:val="24"/>
                <w:szCs w:val="24"/>
              </w:rPr>
            </w:pPr>
            <w:proofErr w:type="gramStart"/>
            <w:r w:rsidRPr="003A3F47">
              <w:rPr>
                <w:rFonts w:ascii="Times New Roman" w:hAnsi="Times New Roman" w:cs="Times New Roman"/>
                <w:sz w:val="24"/>
                <w:szCs w:val="24"/>
                <w:lang w:eastAsia="ru-RU"/>
              </w:rPr>
              <w:t>Межрайонная</w:t>
            </w:r>
            <w:proofErr w:type="gramEnd"/>
            <w:r w:rsidRPr="003A3F47">
              <w:rPr>
                <w:rFonts w:ascii="Times New Roman" w:hAnsi="Times New Roman" w:cs="Times New Roman"/>
                <w:sz w:val="24"/>
                <w:szCs w:val="24"/>
                <w:lang w:eastAsia="ru-RU"/>
              </w:rPr>
              <w:t xml:space="preserve"> ИФНС России № 12 по Ростовской области</w:t>
            </w:r>
            <w:r w:rsidRPr="003A3F47">
              <w:rPr>
                <w:rFonts w:ascii="Times New Roman" w:hAnsi="Times New Roman" w:cs="Times New Roman"/>
                <w:sz w:val="24"/>
                <w:szCs w:val="24"/>
              </w:rPr>
              <w:t>;</w:t>
            </w:r>
          </w:p>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ежегодно</w:t>
            </w:r>
          </w:p>
        </w:tc>
      </w:tr>
      <w:tr w:rsidR="003A3F47" w:rsidRPr="00DF0B01" w:rsidTr="003A3F47">
        <w:trPr>
          <w:cantSplit/>
          <w:trHeight w:val="1176"/>
        </w:trPr>
        <w:tc>
          <w:tcPr>
            <w:tcW w:w="268" w:type="pct"/>
            <w:vMerge w:val="restar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2.4.</w:t>
            </w:r>
          </w:p>
        </w:tc>
        <w:tc>
          <w:tcPr>
            <w:tcW w:w="1030" w:type="pct"/>
            <w:gridSpan w:val="2"/>
            <w:vMerge w:val="restart"/>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 xml:space="preserve">Увеличение доходной базы муниципальных образований Усть-Донецкого района </w:t>
            </w:r>
          </w:p>
        </w:tc>
        <w:tc>
          <w:tcPr>
            <w:tcW w:w="2093" w:type="pct"/>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2.4.1. Представление информации, необходимой для проведения оценки налоговых расходов</w:t>
            </w:r>
          </w:p>
          <w:p w:rsidR="003A3F47" w:rsidRPr="003A3F47" w:rsidRDefault="003A3F47" w:rsidP="00F3781B">
            <w:pPr>
              <w:pStyle w:val="ConsPlusNormal"/>
              <w:ind w:firstLine="0"/>
              <w:jc w:val="both"/>
              <w:rPr>
                <w:rFonts w:ascii="Times New Roman" w:hAnsi="Times New Roman" w:cs="Times New Roman"/>
                <w:sz w:val="24"/>
                <w:szCs w:val="24"/>
              </w:rPr>
            </w:pPr>
          </w:p>
        </w:tc>
        <w:tc>
          <w:tcPr>
            <w:tcW w:w="1026" w:type="pct"/>
          </w:tcPr>
          <w:p w:rsidR="003A3F47" w:rsidRPr="003A3F47" w:rsidRDefault="003A3F47" w:rsidP="00F3781B">
            <w:pPr>
              <w:rPr>
                <w:sz w:val="24"/>
                <w:szCs w:val="24"/>
              </w:rPr>
            </w:pPr>
            <w:proofErr w:type="gramStart"/>
            <w:r w:rsidRPr="003A3F47">
              <w:rPr>
                <w:sz w:val="24"/>
                <w:szCs w:val="24"/>
              </w:rPr>
              <w:t>Межрайонная</w:t>
            </w:r>
            <w:proofErr w:type="gramEnd"/>
            <w:r w:rsidRPr="003A3F47">
              <w:rPr>
                <w:sz w:val="24"/>
                <w:szCs w:val="24"/>
              </w:rPr>
              <w:t xml:space="preserve"> ИФНС России № 12 по Ростовской области;</w:t>
            </w:r>
          </w:p>
          <w:p w:rsidR="003A3F47" w:rsidRPr="003A3F47" w:rsidRDefault="003A3F47" w:rsidP="00F3781B">
            <w:pPr>
              <w:rPr>
                <w:sz w:val="24"/>
                <w:szCs w:val="24"/>
              </w:rPr>
            </w:pPr>
            <w:r w:rsidRPr="003A3F47">
              <w:rPr>
                <w:sz w:val="24"/>
                <w:szCs w:val="24"/>
              </w:rPr>
              <w:t>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ежегодно</w:t>
            </w:r>
          </w:p>
        </w:tc>
      </w:tr>
      <w:tr w:rsidR="003A3F47" w:rsidRPr="00DF0B01" w:rsidTr="003A3F47">
        <w:trPr>
          <w:cantSplit/>
          <w:trHeight w:val="1106"/>
        </w:trPr>
        <w:tc>
          <w:tcPr>
            <w:tcW w:w="268" w:type="pct"/>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1030" w:type="pct"/>
            <w:gridSpan w:val="2"/>
            <w:vMerge/>
          </w:tcPr>
          <w:p w:rsidR="003A3F47" w:rsidRPr="003A3F47" w:rsidRDefault="003A3F47" w:rsidP="00F3781B">
            <w:pPr>
              <w:pStyle w:val="ConsPlusNormal"/>
              <w:ind w:firstLine="0"/>
              <w:jc w:val="both"/>
              <w:rPr>
                <w:rFonts w:ascii="Times New Roman" w:hAnsi="Times New Roman" w:cs="Times New Roman"/>
                <w:sz w:val="24"/>
                <w:szCs w:val="24"/>
              </w:rPr>
            </w:pPr>
          </w:p>
        </w:tc>
        <w:tc>
          <w:tcPr>
            <w:tcW w:w="2093" w:type="pct"/>
          </w:tcPr>
          <w:p w:rsidR="003A3F47" w:rsidRPr="003A3F47" w:rsidRDefault="003A3F47" w:rsidP="00F3781B">
            <w:pPr>
              <w:pStyle w:val="ConsPlusNormal"/>
              <w:tabs>
                <w:tab w:val="left" w:pos="497"/>
              </w:tabs>
              <w:ind w:firstLine="0"/>
              <w:jc w:val="both"/>
              <w:rPr>
                <w:rFonts w:ascii="Times New Roman" w:hAnsi="Times New Roman" w:cs="Times New Roman"/>
                <w:sz w:val="24"/>
                <w:szCs w:val="24"/>
              </w:rPr>
            </w:pPr>
            <w:r w:rsidRPr="003A3F47">
              <w:rPr>
                <w:rFonts w:ascii="Times New Roman" w:hAnsi="Times New Roman" w:cs="Times New Roman"/>
                <w:sz w:val="24"/>
                <w:szCs w:val="24"/>
              </w:rPr>
              <w:t>2.4.2. Проведение в соответствии с установленным порядком ежегодной оценки налоговых расходов и выработки предложений по оптимизации налоговых льгот</w:t>
            </w:r>
          </w:p>
        </w:tc>
        <w:tc>
          <w:tcPr>
            <w:tcW w:w="1026" w:type="pct"/>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lang w:eastAsia="ru-RU"/>
              </w:rPr>
              <w:t>Управление экономического развития и предпринимательства Администрации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ежегодно</w:t>
            </w:r>
          </w:p>
        </w:tc>
      </w:tr>
      <w:tr w:rsidR="003A3F47" w:rsidRPr="00DF0B01" w:rsidTr="003A3F47">
        <w:trPr>
          <w:cantSplit/>
          <w:trHeight w:val="467"/>
        </w:trPr>
        <w:tc>
          <w:tcPr>
            <w:tcW w:w="5000" w:type="pct"/>
            <w:gridSpan w:val="6"/>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I</w:t>
            </w:r>
            <w:r w:rsidRPr="003A3F47">
              <w:rPr>
                <w:rFonts w:ascii="Times New Roman" w:hAnsi="Times New Roman" w:cs="Times New Roman"/>
                <w:sz w:val="24"/>
                <w:szCs w:val="24"/>
                <w:lang w:val="en-US"/>
              </w:rPr>
              <w:t>II</w:t>
            </w:r>
            <w:r w:rsidRPr="003A3F47">
              <w:rPr>
                <w:rFonts w:ascii="Times New Roman" w:hAnsi="Times New Roman" w:cs="Times New Roman"/>
                <w:sz w:val="24"/>
                <w:szCs w:val="24"/>
              </w:rPr>
              <w:t>. Мероприятия для формирования налоговой базы по имущественным налогам</w:t>
            </w:r>
          </w:p>
        </w:tc>
      </w:tr>
      <w:tr w:rsidR="003A3F47" w:rsidRPr="00DF0B01" w:rsidTr="003A3F47">
        <w:trPr>
          <w:cantSplit/>
          <w:trHeight w:val="2655"/>
        </w:trPr>
        <w:tc>
          <w:tcPr>
            <w:tcW w:w="268" w:type="pct"/>
            <w:vMerge w:val="restar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lastRenderedPageBreak/>
              <w:t>3.1.</w:t>
            </w:r>
          </w:p>
        </w:tc>
        <w:tc>
          <w:tcPr>
            <w:tcW w:w="1026" w:type="pct"/>
            <w:vMerge w:val="restar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Актуализация налоговой базы по имущественным налогам</w:t>
            </w:r>
          </w:p>
        </w:tc>
        <w:tc>
          <w:tcPr>
            <w:tcW w:w="2097" w:type="pct"/>
            <w:gridSpan w:val="2"/>
          </w:tcPr>
          <w:p w:rsidR="003A3F47" w:rsidRPr="003A3F47" w:rsidRDefault="003A3F47" w:rsidP="00F3781B">
            <w:pPr>
              <w:pStyle w:val="western"/>
              <w:spacing w:before="0" w:beforeAutospacing="0" w:after="0" w:line="240" w:lineRule="auto"/>
              <w:jc w:val="both"/>
              <w:rPr>
                <w:rFonts w:ascii="Times New Roman" w:hAnsi="Times New Roman"/>
                <w:color w:val="auto"/>
                <w:sz w:val="24"/>
              </w:rPr>
            </w:pPr>
            <w:r w:rsidRPr="003A3F47">
              <w:rPr>
                <w:rFonts w:ascii="Times New Roman" w:hAnsi="Times New Roman"/>
                <w:color w:val="auto"/>
                <w:sz w:val="24"/>
              </w:rPr>
              <w:t xml:space="preserve">3.1.1.  Проведение мероприятий, направленных на обеспечение налогообложения ранее учтенных объектов недвижимости, предусмотренных </w:t>
            </w:r>
            <w:proofErr w:type="gramStart"/>
            <w:r w:rsidRPr="003A3F47">
              <w:rPr>
                <w:rFonts w:ascii="Times New Roman" w:hAnsi="Times New Roman"/>
                <w:color w:val="auto"/>
                <w:sz w:val="24"/>
              </w:rPr>
              <w:t>Федеральном</w:t>
            </w:r>
            <w:proofErr w:type="gramEnd"/>
            <w:r w:rsidRPr="003A3F47">
              <w:rPr>
                <w:rFonts w:ascii="Times New Roman" w:hAnsi="Times New Roman"/>
                <w:color w:val="auto"/>
                <w:sz w:val="24"/>
              </w:rPr>
              <w:t xml:space="preserve"> законом от 13.07.2015 № 218-ФЗ «О государственной регистрации недвижимости»:</w:t>
            </w:r>
          </w:p>
          <w:p w:rsidR="003A3F47" w:rsidRPr="003A3F47" w:rsidRDefault="003A3F47" w:rsidP="00F3781B">
            <w:pPr>
              <w:pStyle w:val="western"/>
              <w:spacing w:before="0" w:beforeAutospacing="0" w:after="0" w:line="240" w:lineRule="auto"/>
              <w:jc w:val="both"/>
              <w:rPr>
                <w:rFonts w:ascii="Times New Roman" w:hAnsi="Times New Roman"/>
                <w:color w:val="auto"/>
                <w:sz w:val="24"/>
              </w:rPr>
            </w:pPr>
            <w:r w:rsidRPr="003A3F47">
              <w:rPr>
                <w:rFonts w:ascii="Times New Roman" w:hAnsi="Times New Roman"/>
                <w:color w:val="auto"/>
                <w:sz w:val="24"/>
              </w:rPr>
              <w:t>-  реализация положений статьи 69 «Признание ранее возникших прав, прав, возникших в силу закона. Ранее учтенные объекты недвижимости»</w:t>
            </w:r>
          </w:p>
          <w:p w:rsidR="003A3F47" w:rsidRPr="003A3F47" w:rsidRDefault="003A3F47" w:rsidP="00F3781B">
            <w:pPr>
              <w:pStyle w:val="western"/>
              <w:spacing w:before="0" w:beforeAutospacing="0" w:after="0" w:line="240" w:lineRule="auto"/>
              <w:jc w:val="both"/>
              <w:rPr>
                <w:rFonts w:ascii="Times New Roman" w:hAnsi="Times New Roman"/>
                <w:sz w:val="24"/>
                <w:highlight w:val="yellow"/>
              </w:rPr>
            </w:pPr>
            <w:r w:rsidRPr="003A3F47">
              <w:rPr>
                <w:rFonts w:ascii="Times New Roman" w:hAnsi="Times New Roman"/>
                <w:color w:val="auto"/>
                <w:sz w:val="24"/>
              </w:rPr>
              <w:t>- реализация положений статьи 69.1 «Выявление правообладателей ранее учтенных объектов недвижимости»</w:t>
            </w:r>
          </w:p>
        </w:tc>
        <w:tc>
          <w:tcPr>
            <w:tcW w:w="1026" w:type="pct"/>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lang w:eastAsia="ru-RU"/>
              </w:rPr>
              <w:t>Комитет по управлению муниципальным имуществом Администрации Усть-Донецкого района</w:t>
            </w:r>
            <w:r w:rsidRPr="003A3F47">
              <w:rPr>
                <w:rFonts w:ascii="Times New Roman" w:hAnsi="Times New Roman" w:cs="Times New Roman"/>
                <w:sz w:val="24"/>
                <w:szCs w:val="24"/>
              </w:rPr>
              <w:t>,</w:t>
            </w:r>
          </w:p>
          <w:p w:rsidR="003A3F47" w:rsidRPr="003A3F47" w:rsidRDefault="003A3F47" w:rsidP="00F3781B">
            <w:pPr>
              <w:pStyle w:val="ConsPlusNormal"/>
              <w:ind w:firstLine="0"/>
              <w:jc w:val="both"/>
              <w:rPr>
                <w:rFonts w:ascii="Times New Roman" w:hAnsi="Times New Roman" w:cs="Times New Roman"/>
                <w:sz w:val="24"/>
                <w:szCs w:val="24"/>
                <w:highlight w:val="yellow"/>
              </w:rPr>
            </w:pPr>
            <w:r w:rsidRPr="003A3F47">
              <w:rPr>
                <w:rFonts w:ascii="Times New Roman" w:hAnsi="Times New Roman" w:cs="Times New Roman"/>
                <w:sz w:val="24"/>
                <w:szCs w:val="24"/>
              </w:rPr>
              <w:t>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highlight w:val="yellow"/>
              </w:rPr>
            </w:pPr>
            <w:r w:rsidRPr="003A3F47">
              <w:rPr>
                <w:rFonts w:ascii="Times New Roman" w:hAnsi="Times New Roman" w:cs="Times New Roman"/>
                <w:sz w:val="24"/>
                <w:szCs w:val="24"/>
              </w:rPr>
              <w:t>на постоянной основе</w:t>
            </w:r>
          </w:p>
        </w:tc>
      </w:tr>
      <w:tr w:rsidR="003A3F47" w:rsidRPr="00DF0B01" w:rsidTr="003A3F47">
        <w:trPr>
          <w:cantSplit/>
          <w:trHeight w:val="444"/>
        </w:trPr>
        <w:tc>
          <w:tcPr>
            <w:tcW w:w="268" w:type="pct"/>
            <w:vMerge/>
          </w:tcPr>
          <w:p w:rsidR="003A3F47" w:rsidRPr="003A3F47" w:rsidRDefault="003A3F47" w:rsidP="00F3781B">
            <w:pPr>
              <w:pStyle w:val="ConsPlusNormal"/>
              <w:ind w:firstLine="0"/>
              <w:jc w:val="center"/>
              <w:rPr>
                <w:rFonts w:ascii="Times New Roman" w:hAnsi="Times New Roman" w:cs="Times New Roman"/>
                <w:sz w:val="24"/>
                <w:szCs w:val="24"/>
              </w:rPr>
            </w:pPr>
          </w:p>
        </w:tc>
        <w:tc>
          <w:tcPr>
            <w:tcW w:w="1026" w:type="pct"/>
            <w:vMerge/>
          </w:tcPr>
          <w:p w:rsidR="003A3F47" w:rsidRPr="003A3F47" w:rsidRDefault="003A3F47" w:rsidP="00F3781B">
            <w:pPr>
              <w:pStyle w:val="western"/>
              <w:spacing w:after="100" w:afterAutospacing="1" w:line="240" w:lineRule="auto"/>
              <w:jc w:val="both"/>
              <w:rPr>
                <w:rFonts w:ascii="Times New Roman" w:hAnsi="Times New Roman"/>
                <w:color w:val="auto"/>
                <w:sz w:val="24"/>
              </w:rPr>
            </w:pPr>
          </w:p>
        </w:tc>
        <w:tc>
          <w:tcPr>
            <w:tcW w:w="2097" w:type="pct"/>
            <w:gridSpan w:val="2"/>
          </w:tcPr>
          <w:p w:rsidR="003A3F47" w:rsidRPr="003A3F47" w:rsidRDefault="003A3F47" w:rsidP="00F3781B">
            <w:pPr>
              <w:pStyle w:val="western"/>
              <w:spacing w:before="0" w:beforeAutospacing="0" w:after="0" w:line="240" w:lineRule="auto"/>
              <w:jc w:val="both"/>
              <w:rPr>
                <w:rFonts w:ascii="Times New Roman" w:hAnsi="Times New Roman"/>
                <w:color w:val="auto"/>
                <w:sz w:val="24"/>
              </w:rPr>
            </w:pPr>
            <w:r w:rsidRPr="003A3F47">
              <w:rPr>
                <w:rFonts w:ascii="Times New Roman" w:hAnsi="Times New Roman"/>
                <w:color w:val="auto"/>
                <w:sz w:val="24"/>
              </w:rPr>
              <w:t xml:space="preserve">3.1.2. Обеспечение обновления и поддержания в актуальном состоянии информации в </w:t>
            </w:r>
            <w:proofErr w:type="spellStart"/>
            <w:proofErr w:type="gramStart"/>
            <w:r w:rsidRPr="003A3F47">
              <w:rPr>
                <w:rFonts w:ascii="Times New Roman" w:hAnsi="Times New Roman"/>
                <w:color w:val="auto"/>
                <w:sz w:val="24"/>
              </w:rPr>
              <w:t>интернет-сервисе</w:t>
            </w:r>
            <w:proofErr w:type="spellEnd"/>
            <w:proofErr w:type="gramEnd"/>
            <w:r w:rsidRPr="003A3F47">
              <w:rPr>
                <w:rFonts w:ascii="Times New Roman" w:hAnsi="Times New Roman"/>
                <w:color w:val="auto"/>
                <w:sz w:val="24"/>
              </w:rPr>
              <w:t xml:space="preserve"> на официальном сайте ФНС России «Справочная информация о ставках и льготах по имущественным налогам»</w:t>
            </w:r>
          </w:p>
        </w:tc>
        <w:tc>
          <w:tcPr>
            <w:tcW w:w="1026" w:type="pct"/>
          </w:tcPr>
          <w:p w:rsidR="003A3F47" w:rsidRPr="003A3F47" w:rsidRDefault="003A3F47" w:rsidP="00F3781B">
            <w:pPr>
              <w:pStyle w:val="ConsPlusNormal"/>
              <w:ind w:firstLine="0"/>
              <w:jc w:val="both"/>
              <w:rPr>
                <w:rFonts w:ascii="Times New Roman" w:hAnsi="Times New Roman" w:cs="Times New Roman"/>
                <w:sz w:val="24"/>
                <w:szCs w:val="24"/>
                <w:lang w:eastAsia="ru-RU"/>
              </w:rPr>
            </w:pPr>
            <w:r w:rsidRPr="003A3F47">
              <w:rPr>
                <w:rFonts w:ascii="Times New Roman" w:hAnsi="Times New Roman" w:cs="Times New Roman"/>
                <w:sz w:val="24"/>
                <w:szCs w:val="24"/>
                <w:lang w:eastAsia="ru-RU"/>
              </w:rPr>
              <w:t>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на постоянной основе</w:t>
            </w:r>
          </w:p>
        </w:tc>
      </w:tr>
      <w:tr w:rsidR="003A3F47" w:rsidRPr="00DF0B01" w:rsidTr="003A3F47">
        <w:trPr>
          <w:cantSplit/>
          <w:trHeight w:val="1420"/>
        </w:trPr>
        <w:tc>
          <w:tcPr>
            <w:tcW w:w="268" w:type="pct"/>
            <w:vMerge/>
          </w:tcPr>
          <w:p w:rsidR="003A3F47" w:rsidRPr="003A3F47" w:rsidRDefault="003A3F47" w:rsidP="00F3781B">
            <w:pPr>
              <w:pStyle w:val="ConsPlusNormal"/>
              <w:ind w:firstLine="0"/>
              <w:jc w:val="center"/>
              <w:rPr>
                <w:rFonts w:ascii="Times New Roman" w:hAnsi="Times New Roman" w:cs="Times New Roman"/>
                <w:sz w:val="24"/>
                <w:szCs w:val="24"/>
              </w:rPr>
            </w:pPr>
          </w:p>
        </w:tc>
        <w:tc>
          <w:tcPr>
            <w:tcW w:w="1026" w:type="pct"/>
            <w:vMerge/>
          </w:tcPr>
          <w:p w:rsidR="003A3F47" w:rsidRPr="003A3F47" w:rsidRDefault="003A3F47" w:rsidP="00F3781B">
            <w:pPr>
              <w:pStyle w:val="western"/>
              <w:spacing w:after="100" w:afterAutospacing="1" w:line="240" w:lineRule="auto"/>
              <w:jc w:val="both"/>
              <w:rPr>
                <w:rFonts w:ascii="Times New Roman" w:hAnsi="Times New Roman"/>
                <w:color w:val="auto"/>
                <w:sz w:val="24"/>
              </w:rPr>
            </w:pPr>
          </w:p>
        </w:tc>
        <w:tc>
          <w:tcPr>
            <w:tcW w:w="2097" w:type="pct"/>
            <w:gridSpan w:val="2"/>
          </w:tcPr>
          <w:p w:rsidR="003A3F47" w:rsidRPr="003A3F47" w:rsidRDefault="003A3F47" w:rsidP="00F3781B">
            <w:pPr>
              <w:ind w:left="57" w:right="57"/>
              <w:jc w:val="both"/>
              <w:rPr>
                <w:sz w:val="24"/>
                <w:szCs w:val="24"/>
              </w:rPr>
            </w:pPr>
            <w:r w:rsidRPr="003A3F47">
              <w:rPr>
                <w:sz w:val="24"/>
                <w:szCs w:val="24"/>
              </w:rPr>
              <w:t xml:space="preserve">3.1.3. Проведение анализа полноты учета объектов капитального строительства  в Государственном кадастре недвижимости </w:t>
            </w:r>
            <w:proofErr w:type="gramStart"/>
            <w:r w:rsidRPr="003A3F47">
              <w:rPr>
                <w:sz w:val="24"/>
                <w:szCs w:val="24"/>
              </w:rPr>
              <w:t>по городскому</w:t>
            </w:r>
            <w:proofErr w:type="gramEnd"/>
            <w:r w:rsidRPr="003A3F47">
              <w:rPr>
                <w:sz w:val="24"/>
                <w:szCs w:val="24"/>
              </w:rPr>
              <w:t xml:space="preserve"> и сельским поселениям района. Выявление объектов недвижимости, по которым не проведен государственный технический учет</w:t>
            </w:r>
          </w:p>
          <w:p w:rsidR="003A3F47" w:rsidRPr="003A3F47" w:rsidRDefault="003A3F47" w:rsidP="00F3781B">
            <w:pPr>
              <w:pStyle w:val="western"/>
              <w:spacing w:before="0" w:beforeAutospacing="0" w:after="0" w:line="240" w:lineRule="auto"/>
              <w:jc w:val="both"/>
              <w:rPr>
                <w:rFonts w:ascii="Times New Roman" w:hAnsi="Times New Roman"/>
                <w:color w:val="auto"/>
                <w:sz w:val="24"/>
              </w:rPr>
            </w:pPr>
          </w:p>
        </w:tc>
        <w:tc>
          <w:tcPr>
            <w:tcW w:w="1026" w:type="pct"/>
          </w:tcPr>
          <w:p w:rsidR="003A3F47" w:rsidRPr="003A3F47" w:rsidRDefault="003A3F47" w:rsidP="00F3781B">
            <w:pPr>
              <w:pStyle w:val="ConsPlusNormal"/>
              <w:ind w:firstLine="0"/>
              <w:jc w:val="both"/>
              <w:rPr>
                <w:rFonts w:ascii="Times New Roman" w:hAnsi="Times New Roman" w:cs="Times New Roman"/>
                <w:sz w:val="24"/>
                <w:szCs w:val="24"/>
                <w:lang w:eastAsia="ru-RU"/>
              </w:rPr>
            </w:pPr>
            <w:r w:rsidRPr="003A3F47">
              <w:rPr>
                <w:rFonts w:ascii="Times New Roman" w:hAnsi="Times New Roman" w:cs="Times New Roman"/>
                <w:sz w:val="24"/>
                <w:szCs w:val="24"/>
                <w:lang w:eastAsia="ru-RU"/>
              </w:rPr>
              <w:t>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на постоянной основе</w:t>
            </w:r>
          </w:p>
        </w:tc>
      </w:tr>
      <w:tr w:rsidR="003A3F47" w:rsidRPr="00DF0B01" w:rsidTr="003A3F47">
        <w:trPr>
          <w:cantSplit/>
          <w:trHeight w:val="1461"/>
        </w:trPr>
        <w:tc>
          <w:tcPr>
            <w:tcW w:w="268" w:type="pct"/>
            <w:vMerge/>
          </w:tcPr>
          <w:p w:rsidR="003A3F47" w:rsidRPr="003A3F47" w:rsidRDefault="003A3F47" w:rsidP="00F3781B">
            <w:pPr>
              <w:pStyle w:val="ConsPlusNormal"/>
              <w:ind w:firstLine="0"/>
              <w:jc w:val="center"/>
              <w:rPr>
                <w:rFonts w:ascii="Times New Roman" w:hAnsi="Times New Roman" w:cs="Times New Roman"/>
                <w:sz w:val="24"/>
                <w:szCs w:val="24"/>
              </w:rPr>
            </w:pPr>
          </w:p>
        </w:tc>
        <w:tc>
          <w:tcPr>
            <w:tcW w:w="1030" w:type="pct"/>
            <w:gridSpan w:val="2"/>
            <w:vMerge w:val="restart"/>
          </w:tcPr>
          <w:p w:rsidR="003A3F47" w:rsidRPr="003A3F47" w:rsidRDefault="003A3F47" w:rsidP="00F3781B">
            <w:pPr>
              <w:pStyle w:val="western"/>
              <w:spacing w:after="100" w:afterAutospacing="1" w:line="240" w:lineRule="auto"/>
              <w:jc w:val="both"/>
              <w:rPr>
                <w:rFonts w:ascii="Times New Roman" w:hAnsi="Times New Roman"/>
                <w:color w:val="auto"/>
                <w:sz w:val="24"/>
              </w:rPr>
            </w:pPr>
          </w:p>
        </w:tc>
        <w:tc>
          <w:tcPr>
            <w:tcW w:w="2093" w:type="pct"/>
          </w:tcPr>
          <w:p w:rsidR="003A3F47" w:rsidRPr="003A3F47" w:rsidRDefault="003A3F47" w:rsidP="00F3781B">
            <w:pPr>
              <w:pStyle w:val="ConsPlusNormal"/>
              <w:tabs>
                <w:tab w:val="left" w:pos="497"/>
              </w:tabs>
              <w:ind w:firstLine="0"/>
              <w:jc w:val="both"/>
              <w:rPr>
                <w:rFonts w:ascii="Times New Roman" w:hAnsi="Times New Roman" w:cs="Times New Roman"/>
                <w:sz w:val="24"/>
                <w:szCs w:val="24"/>
              </w:rPr>
            </w:pPr>
            <w:r w:rsidRPr="003A3F47">
              <w:rPr>
                <w:rFonts w:ascii="Times New Roman" w:hAnsi="Times New Roman" w:cs="Times New Roman"/>
                <w:sz w:val="24"/>
                <w:szCs w:val="24"/>
              </w:rPr>
              <w:t xml:space="preserve">3.1.4. Осуществление систематического </w:t>
            </w:r>
            <w:proofErr w:type="gramStart"/>
            <w:r w:rsidRPr="003A3F47">
              <w:rPr>
                <w:rFonts w:ascii="Times New Roman" w:hAnsi="Times New Roman" w:cs="Times New Roman"/>
                <w:sz w:val="24"/>
                <w:szCs w:val="24"/>
              </w:rPr>
              <w:t>контроля за</w:t>
            </w:r>
            <w:proofErr w:type="gramEnd"/>
            <w:r w:rsidRPr="003A3F47">
              <w:rPr>
                <w:rFonts w:ascii="Times New Roman" w:hAnsi="Times New Roman" w:cs="Times New Roman"/>
                <w:sz w:val="24"/>
                <w:szCs w:val="24"/>
              </w:rPr>
              <w:t xml:space="preserve"> соблюдением порядка, исключающего самовольное занятие земельных участков, находящихся в собственности муниципального района, городского и сельских поселений, или их использование без оформленных в установленном порядке правоустанавливающих документов</w:t>
            </w:r>
          </w:p>
        </w:tc>
        <w:tc>
          <w:tcPr>
            <w:tcW w:w="1026" w:type="pct"/>
          </w:tcPr>
          <w:p w:rsidR="003A3F47" w:rsidRPr="003A3F47" w:rsidRDefault="003A3F47" w:rsidP="00F3781B">
            <w:pPr>
              <w:pStyle w:val="ConsPlusNormal"/>
              <w:ind w:firstLine="0"/>
              <w:jc w:val="both"/>
              <w:rPr>
                <w:rFonts w:ascii="Times New Roman" w:hAnsi="Times New Roman" w:cs="Times New Roman"/>
                <w:sz w:val="24"/>
                <w:szCs w:val="24"/>
                <w:lang w:eastAsia="ru-RU"/>
              </w:rPr>
            </w:pPr>
            <w:r w:rsidRPr="003A3F47">
              <w:rPr>
                <w:rFonts w:ascii="Times New Roman" w:hAnsi="Times New Roman" w:cs="Times New Roman"/>
                <w:sz w:val="24"/>
                <w:szCs w:val="24"/>
              </w:rPr>
              <w:t>Комитет по управлению муниципальным имуществом</w:t>
            </w:r>
            <w:r w:rsidRPr="003A3F47">
              <w:rPr>
                <w:rFonts w:ascii="Times New Roman" w:hAnsi="Times New Roman" w:cs="Times New Roman"/>
                <w:sz w:val="24"/>
                <w:szCs w:val="24"/>
                <w:lang w:eastAsia="ru-RU"/>
              </w:rPr>
              <w:t xml:space="preserve"> Администрации Усть-Донецкого района;</w:t>
            </w:r>
          </w:p>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Органы местного самоуправления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ежемесячно</w:t>
            </w:r>
          </w:p>
        </w:tc>
      </w:tr>
      <w:tr w:rsidR="003A3F47" w:rsidRPr="00DF0B01" w:rsidTr="003A3F47">
        <w:trPr>
          <w:cantSplit/>
          <w:trHeight w:val="1694"/>
        </w:trPr>
        <w:tc>
          <w:tcPr>
            <w:tcW w:w="268" w:type="pct"/>
            <w:vMerge/>
          </w:tcPr>
          <w:p w:rsidR="003A3F47" w:rsidRPr="003A3F47" w:rsidRDefault="003A3F47" w:rsidP="00F3781B">
            <w:pPr>
              <w:pStyle w:val="ConsPlusNormal"/>
              <w:ind w:firstLine="0"/>
              <w:jc w:val="center"/>
              <w:rPr>
                <w:rFonts w:ascii="Times New Roman" w:hAnsi="Times New Roman" w:cs="Times New Roman"/>
                <w:sz w:val="24"/>
                <w:szCs w:val="24"/>
              </w:rPr>
            </w:pPr>
          </w:p>
        </w:tc>
        <w:tc>
          <w:tcPr>
            <w:tcW w:w="1030" w:type="pct"/>
            <w:gridSpan w:val="2"/>
            <w:vMerge/>
          </w:tcPr>
          <w:p w:rsidR="003A3F47" w:rsidRPr="003A3F47" w:rsidRDefault="003A3F47" w:rsidP="00F3781B">
            <w:pPr>
              <w:pStyle w:val="western"/>
              <w:spacing w:after="100" w:afterAutospacing="1" w:line="240" w:lineRule="auto"/>
              <w:jc w:val="both"/>
              <w:rPr>
                <w:rFonts w:ascii="Times New Roman" w:hAnsi="Times New Roman"/>
                <w:color w:val="auto"/>
                <w:sz w:val="24"/>
              </w:rPr>
            </w:pPr>
          </w:p>
        </w:tc>
        <w:tc>
          <w:tcPr>
            <w:tcW w:w="2093" w:type="pct"/>
          </w:tcPr>
          <w:p w:rsidR="003A3F47" w:rsidRPr="003A3F47" w:rsidRDefault="003A3F47" w:rsidP="00F3781B">
            <w:pPr>
              <w:pStyle w:val="ConsPlusNormal"/>
              <w:tabs>
                <w:tab w:val="left" w:pos="497"/>
              </w:tabs>
              <w:ind w:firstLine="0"/>
              <w:jc w:val="both"/>
              <w:rPr>
                <w:rFonts w:ascii="Times New Roman" w:hAnsi="Times New Roman" w:cs="Times New Roman"/>
                <w:sz w:val="24"/>
                <w:szCs w:val="24"/>
              </w:rPr>
            </w:pPr>
            <w:r w:rsidRPr="003A3F47">
              <w:rPr>
                <w:rFonts w:ascii="Times New Roman" w:hAnsi="Times New Roman" w:cs="Times New Roman"/>
                <w:sz w:val="24"/>
                <w:szCs w:val="24"/>
              </w:rPr>
              <w:t>3.1.5. Выявление фактов использования земельных участков не по целевому назначению</w:t>
            </w:r>
          </w:p>
        </w:tc>
        <w:tc>
          <w:tcPr>
            <w:tcW w:w="1026" w:type="pct"/>
          </w:tcPr>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 xml:space="preserve">Органы местного самоуправления Усть-Донецкого района; </w:t>
            </w:r>
          </w:p>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 xml:space="preserve">Усть-Донецкий отдел Федеральной службы государственной регистрации, кадастра и картографии </w:t>
            </w:r>
            <w:r w:rsidRPr="003A3F47">
              <w:rPr>
                <w:rFonts w:ascii="Times New Roman" w:hAnsi="Times New Roman" w:cs="Times New Roman"/>
                <w:snapToGrid w:val="0"/>
                <w:sz w:val="24"/>
                <w:szCs w:val="24"/>
              </w:rPr>
              <w:t xml:space="preserve">по Ростовской области </w:t>
            </w:r>
            <w:r w:rsidRPr="003A3F47">
              <w:rPr>
                <w:rFonts w:ascii="Times New Roman" w:hAnsi="Times New Roman" w:cs="Times New Roman"/>
                <w:sz w:val="24"/>
                <w:szCs w:val="24"/>
              </w:rPr>
              <w:t>(по согласованию);</w:t>
            </w:r>
          </w:p>
          <w:p w:rsidR="003A3F47" w:rsidRPr="003A3F47" w:rsidRDefault="003A3F47" w:rsidP="00F3781B">
            <w:pPr>
              <w:pStyle w:val="ConsPlusNormal"/>
              <w:ind w:firstLine="0"/>
              <w:jc w:val="both"/>
              <w:rPr>
                <w:rFonts w:ascii="Times New Roman" w:hAnsi="Times New Roman" w:cs="Times New Roman"/>
                <w:sz w:val="24"/>
                <w:szCs w:val="24"/>
              </w:rPr>
            </w:pPr>
            <w:r w:rsidRPr="003A3F47">
              <w:rPr>
                <w:rFonts w:ascii="Times New Roman" w:hAnsi="Times New Roman" w:cs="Times New Roman"/>
                <w:sz w:val="24"/>
                <w:szCs w:val="24"/>
              </w:rPr>
              <w:t>Комитет по управлению муниципальным имуществом Администрации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ежемесячно</w:t>
            </w:r>
          </w:p>
        </w:tc>
      </w:tr>
      <w:tr w:rsidR="003A3F47" w:rsidRPr="00DF0B01" w:rsidTr="003A3F47">
        <w:trPr>
          <w:cantSplit/>
          <w:trHeight w:val="2312"/>
        </w:trPr>
        <w:tc>
          <w:tcPr>
            <w:tcW w:w="268" w:type="pct"/>
            <w:vMerge/>
          </w:tcPr>
          <w:p w:rsidR="003A3F47" w:rsidRPr="003A3F47" w:rsidRDefault="003A3F47" w:rsidP="00F3781B">
            <w:pPr>
              <w:pStyle w:val="ConsPlusNormal"/>
              <w:ind w:firstLine="0"/>
              <w:jc w:val="center"/>
              <w:rPr>
                <w:rFonts w:ascii="Times New Roman" w:hAnsi="Times New Roman" w:cs="Times New Roman"/>
                <w:sz w:val="24"/>
                <w:szCs w:val="24"/>
              </w:rPr>
            </w:pPr>
          </w:p>
        </w:tc>
        <w:tc>
          <w:tcPr>
            <w:tcW w:w="1030" w:type="pct"/>
            <w:gridSpan w:val="2"/>
            <w:vMerge/>
          </w:tcPr>
          <w:p w:rsidR="003A3F47" w:rsidRPr="003A3F47" w:rsidRDefault="003A3F47" w:rsidP="00F3781B">
            <w:pPr>
              <w:pStyle w:val="western"/>
              <w:spacing w:after="100" w:afterAutospacing="1" w:line="240" w:lineRule="auto"/>
              <w:jc w:val="both"/>
              <w:rPr>
                <w:rFonts w:ascii="Times New Roman" w:hAnsi="Times New Roman"/>
                <w:color w:val="auto"/>
                <w:sz w:val="24"/>
              </w:rPr>
            </w:pPr>
          </w:p>
        </w:tc>
        <w:tc>
          <w:tcPr>
            <w:tcW w:w="2093" w:type="pct"/>
          </w:tcPr>
          <w:p w:rsidR="003A3F47" w:rsidRPr="003A3F47" w:rsidRDefault="003A3F47" w:rsidP="00F3781B">
            <w:pPr>
              <w:pStyle w:val="10"/>
              <w:shd w:val="clear" w:color="auto" w:fill="auto"/>
              <w:tabs>
                <w:tab w:val="left" w:pos="1033"/>
              </w:tabs>
              <w:spacing w:line="293" w:lineRule="exact"/>
              <w:jc w:val="both"/>
              <w:rPr>
                <w:sz w:val="24"/>
                <w:szCs w:val="24"/>
              </w:rPr>
            </w:pPr>
            <w:r w:rsidRPr="003A3F47">
              <w:rPr>
                <w:sz w:val="24"/>
                <w:szCs w:val="24"/>
              </w:rPr>
              <w:t xml:space="preserve">3.1.6. Создание и проведение заседаний межведомственных рабочих групп с участием представителей органов </w:t>
            </w:r>
            <w:proofErr w:type="spellStart"/>
            <w:r w:rsidRPr="003A3F47">
              <w:rPr>
                <w:sz w:val="24"/>
                <w:szCs w:val="24"/>
              </w:rPr>
              <w:t>Росреестра</w:t>
            </w:r>
            <w:proofErr w:type="spellEnd"/>
            <w:r w:rsidRPr="003A3F47">
              <w:rPr>
                <w:sz w:val="24"/>
                <w:szCs w:val="24"/>
              </w:rPr>
              <w:t xml:space="preserve">, ФБУ «Кадастровая палата», органов местного самоуправления, налоговых органов, по оперативному решению вопросов, связанных с формированием налогооблагаемой базы по земельному налогу </w:t>
            </w:r>
          </w:p>
        </w:tc>
        <w:tc>
          <w:tcPr>
            <w:tcW w:w="1026" w:type="pct"/>
          </w:tcPr>
          <w:p w:rsidR="003A3F47" w:rsidRPr="003A3F47" w:rsidRDefault="003A3F47" w:rsidP="00F3781B">
            <w:pPr>
              <w:jc w:val="both"/>
              <w:rPr>
                <w:sz w:val="24"/>
                <w:szCs w:val="24"/>
              </w:rPr>
            </w:pPr>
            <w:r w:rsidRPr="003A3F47">
              <w:rPr>
                <w:sz w:val="24"/>
                <w:szCs w:val="24"/>
              </w:rPr>
              <w:t>Комитет по управлению муниципальным имуществом Администрации Усть-Донецкого района;</w:t>
            </w:r>
          </w:p>
          <w:p w:rsidR="003A3F47" w:rsidRPr="003A3F47" w:rsidRDefault="003A3F47" w:rsidP="00F3781B">
            <w:pPr>
              <w:jc w:val="both"/>
              <w:rPr>
                <w:sz w:val="24"/>
                <w:szCs w:val="24"/>
              </w:rPr>
            </w:pPr>
            <w:r w:rsidRPr="003A3F47">
              <w:rPr>
                <w:sz w:val="24"/>
                <w:szCs w:val="24"/>
              </w:rPr>
              <w:t>Отдел агропромышленного комплекса и природопользования Администрации Усть-Донецкого района</w:t>
            </w:r>
          </w:p>
        </w:tc>
        <w:tc>
          <w:tcPr>
            <w:tcW w:w="583" w:type="pct"/>
          </w:tcPr>
          <w:p w:rsidR="003A3F47" w:rsidRPr="003A3F47" w:rsidRDefault="003A3F47" w:rsidP="00F3781B">
            <w:pPr>
              <w:pStyle w:val="ConsPlusNormal"/>
              <w:ind w:firstLine="0"/>
              <w:jc w:val="center"/>
              <w:rPr>
                <w:rFonts w:ascii="Times New Roman" w:hAnsi="Times New Roman" w:cs="Times New Roman"/>
                <w:sz w:val="24"/>
                <w:szCs w:val="24"/>
              </w:rPr>
            </w:pPr>
            <w:r w:rsidRPr="003A3F47">
              <w:rPr>
                <w:rFonts w:ascii="Times New Roman" w:hAnsi="Times New Roman" w:cs="Times New Roman"/>
                <w:sz w:val="24"/>
                <w:szCs w:val="24"/>
              </w:rPr>
              <w:t>ежеквартально</w:t>
            </w:r>
          </w:p>
        </w:tc>
      </w:tr>
    </w:tbl>
    <w:p w:rsidR="003A3F47" w:rsidRDefault="003A3F47" w:rsidP="0051095F">
      <w:pPr>
        <w:pStyle w:val="a8"/>
        <w:spacing w:before="0" w:beforeAutospacing="0" w:after="0" w:afterAutospacing="0"/>
        <w:jc w:val="both"/>
        <w:rPr>
          <w:sz w:val="28"/>
          <w:szCs w:val="28"/>
        </w:rPr>
      </w:pPr>
    </w:p>
    <w:p w:rsidR="003A3F47" w:rsidRDefault="003A3F47" w:rsidP="0051095F">
      <w:pPr>
        <w:pStyle w:val="a8"/>
        <w:spacing w:before="0" w:beforeAutospacing="0" w:after="0" w:afterAutospacing="0"/>
        <w:jc w:val="both"/>
        <w:rPr>
          <w:sz w:val="28"/>
          <w:szCs w:val="28"/>
        </w:rPr>
      </w:pPr>
    </w:p>
    <w:p w:rsidR="003A3F47" w:rsidRDefault="003A3F47" w:rsidP="0051095F">
      <w:pPr>
        <w:pStyle w:val="a8"/>
        <w:spacing w:before="0" w:beforeAutospacing="0" w:after="0" w:afterAutospacing="0"/>
        <w:jc w:val="both"/>
        <w:rPr>
          <w:sz w:val="28"/>
          <w:szCs w:val="28"/>
        </w:rPr>
      </w:pPr>
    </w:p>
    <w:p w:rsidR="003A3F47" w:rsidRDefault="003A3F47" w:rsidP="0051095F">
      <w:pPr>
        <w:pStyle w:val="a8"/>
        <w:spacing w:before="0" w:beforeAutospacing="0" w:after="0" w:afterAutospacing="0"/>
        <w:jc w:val="both"/>
        <w:rPr>
          <w:sz w:val="28"/>
          <w:szCs w:val="28"/>
        </w:rPr>
      </w:pPr>
    </w:p>
    <w:p w:rsidR="003A3F47" w:rsidRDefault="003A3F47" w:rsidP="0051095F">
      <w:pPr>
        <w:pStyle w:val="a8"/>
        <w:spacing w:before="0" w:beforeAutospacing="0" w:after="0" w:afterAutospacing="0"/>
        <w:jc w:val="both"/>
        <w:rPr>
          <w:sz w:val="28"/>
          <w:szCs w:val="28"/>
        </w:rPr>
      </w:pPr>
    </w:p>
    <w:p w:rsidR="0051095F" w:rsidRDefault="0051095F" w:rsidP="0051095F">
      <w:pPr>
        <w:pStyle w:val="a8"/>
        <w:spacing w:before="0" w:beforeAutospacing="0" w:after="0" w:afterAutospacing="0"/>
        <w:jc w:val="both"/>
        <w:rPr>
          <w:sz w:val="28"/>
          <w:szCs w:val="28"/>
        </w:rPr>
      </w:pPr>
      <w:r>
        <w:rPr>
          <w:sz w:val="28"/>
          <w:szCs w:val="28"/>
        </w:rPr>
        <w:t>Заместитель заведующего финансовым отделом</w:t>
      </w:r>
    </w:p>
    <w:p w:rsidR="0051095F" w:rsidRDefault="0051095F" w:rsidP="0051095F">
      <w:pPr>
        <w:pStyle w:val="a8"/>
        <w:spacing w:before="0" w:beforeAutospacing="0" w:after="0" w:afterAutospacing="0"/>
        <w:jc w:val="both"/>
        <w:rPr>
          <w:sz w:val="28"/>
          <w:szCs w:val="28"/>
        </w:rPr>
      </w:pPr>
      <w:r>
        <w:rPr>
          <w:sz w:val="28"/>
          <w:szCs w:val="28"/>
        </w:rPr>
        <w:t>Администрации Усть-Донецкого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Н.Н. Маркова</w:t>
      </w:r>
    </w:p>
    <w:p w:rsidR="00C47B22" w:rsidRDefault="00C47B22" w:rsidP="00F1508E">
      <w:pPr>
        <w:pStyle w:val="a3"/>
        <w:jc w:val="center"/>
        <w:rPr>
          <w:b/>
        </w:rPr>
      </w:pPr>
    </w:p>
    <w:sectPr w:rsidR="00C47B22" w:rsidSect="007D283B">
      <w:headerReference w:type="even" r:id="rId8"/>
      <w:headerReference w:type="default" r:id="rId9"/>
      <w:footerReference w:type="even" r:id="rId10"/>
      <w:footerReference w:type="default" r:id="rId11"/>
      <w:pgSz w:w="16838" w:h="11906" w:orient="landscape"/>
      <w:pgMar w:top="851" w:right="1134" w:bottom="1418" w:left="1134" w:header="709" w:footer="709"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6AA" w:rsidRDefault="000246AA">
      <w:r>
        <w:separator/>
      </w:r>
    </w:p>
  </w:endnote>
  <w:endnote w:type="continuationSeparator" w:id="0">
    <w:p w:rsidR="000246AA" w:rsidRDefault="000246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73" w:rsidRDefault="00681323" w:rsidP="0053543F">
    <w:pPr>
      <w:pStyle w:val="a9"/>
      <w:framePr w:wrap="around" w:vAnchor="text" w:hAnchor="margin" w:xAlign="center" w:y="1"/>
      <w:rPr>
        <w:rStyle w:val="aa"/>
      </w:rPr>
    </w:pPr>
    <w:r>
      <w:rPr>
        <w:rStyle w:val="aa"/>
      </w:rPr>
      <w:fldChar w:fldCharType="begin"/>
    </w:r>
    <w:r w:rsidR="00E34F73">
      <w:rPr>
        <w:rStyle w:val="aa"/>
      </w:rPr>
      <w:instrText xml:space="preserve">PAGE  </w:instrText>
    </w:r>
    <w:r>
      <w:rPr>
        <w:rStyle w:val="aa"/>
      </w:rPr>
      <w:fldChar w:fldCharType="end"/>
    </w:r>
  </w:p>
  <w:p w:rsidR="00E34F73" w:rsidRDefault="00E34F73" w:rsidP="0027691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73" w:rsidRDefault="00E34F73" w:rsidP="0053543F">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6AA" w:rsidRDefault="000246AA">
      <w:r>
        <w:separator/>
      </w:r>
    </w:p>
  </w:footnote>
  <w:footnote w:type="continuationSeparator" w:id="0">
    <w:p w:rsidR="000246AA" w:rsidRDefault="000246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73" w:rsidRDefault="00681323" w:rsidP="00FF5C32">
    <w:pPr>
      <w:pStyle w:val="ab"/>
      <w:framePr w:wrap="around" w:vAnchor="text" w:hAnchor="margin" w:xAlign="center" w:y="1"/>
      <w:rPr>
        <w:rStyle w:val="aa"/>
      </w:rPr>
    </w:pPr>
    <w:r>
      <w:rPr>
        <w:rStyle w:val="aa"/>
      </w:rPr>
      <w:fldChar w:fldCharType="begin"/>
    </w:r>
    <w:r w:rsidR="00E34F73">
      <w:rPr>
        <w:rStyle w:val="aa"/>
      </w:rPr>
      <w:instrText xml:space="preserve">PAGE  </w:instrText>
    </w:r>
    <w:r>
      <w:rPr>
        <w:rStyle w:val="aa"/>
      </w:rPr>
      <w:fldChar w:fldCharType="end"/>
    </w:r>
  </w:p>
  <w:p w:rsidR="00E34F73" w:rsidRDefault="00E34F7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73" w:rsidRDefault="00681323" w:rsidP="00FF5C32">
    <w:pPr>
      <w:pStyle w:val="ab"/>
      <w:framePr w:wrap="around" w:vAnchor="text" w:hAnchor="margin" w:xAlign="center" w:y="1"/>
      <w:rPr>
        <w:rStyle w:val="aa"/>
      </w:rPr>
    </w:pPr>
    <w:r>
      <w:rPr>
        <w:rStyle w:val="aa"/>
      </w:rPr>
      <w:fldChar w:fldCharType="begin"/>
    </w:r>
    <w:r w:rsidR="00E34F73">
      <w:rPr>
        <w:rStyle w:val="aa"/>
      </w:rPr>
      <w:instrText xml:space="preserve">PAGE  </w:instrText>
    </w:r>
    <w:r>
      <w:rPr>
        <w:rStyle w:val="aa"/>
      </w:rPr>
      <w:fldChar w:fldCharType="separate"/>
    </w:r>
    <w:r w:rsidR="007D283B">
      <w:rPr>
        <w:rStyle w:val="aa"/>
        <w:noProof/>
      </w:rPr>
      <w:t>4</w:t>
    </w:r>
    <w:r>
      <w:rPr>
        <w:rStyle w:val="aa"/>
      </w:rPr>
      <w:fldChar w:fldCharType="end"/>
    </w:r>
  </w:p>
  <w:p w:rsidR="00E34F73" w:rsidRDefault="00E34F7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0618C"/>
    <w:multiLevelType w:val="hybridMultilevel"/>
    <w:tmpl w:val="D04480DA"/>
    <w:lvl w:ilvl="0" w:tplc="4DA66B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08"/>
  <w:characterSpacingControl w:val="doNotCompress"/>
  <w:footnotePr>
    <w:footnote w:id="-1"/>
    <w:footnote w:id="0"/>
  </w:footnotePr>
  <w:endnotePr>
    <w:endnote w:id="-1"/>
    <w:endnote w:id="0"/>
  </w:endnotePr>
  <w:compat/>
  <w:rsids>
    <w:rsidRoot w:val="005A639F"/>
    <w:rsid w:val="0001791E"/>
    <w:rsid w:val="000246AA"/>
    <w:rsid w:val="000464A6"/>
    <w:rsid w:val="00047BF2"/>
    <w:rsid w:val="00084968"/>
    <w:rsid w:val="00086520"/>
    <w:rsid w:val="000B5B55"/>
    <w:rsid w:val="000B6C57"/>
    <w:rsid w:val="000D5E4E"/>
    <w:rsid w:val="001278CC"/>
    <w:rsid w:val="0013228F"/>
    <w:rsid w:val="00132F14"/>
    <w:rsid w:val="0015486D"/>
    <w:rsid w:val="001A11CE"/>
    <w:rsid w:val="001A24E2"/>
    <w:rsid w:val="001A7AF7"/>
    <w:rsid w:val="001D43F0"/>
    <w:rsid w:val="001E55AB"/>
    <w:rsid w:val="002023D3"/>
    <w:rsid w:val="00212B89"/>
    <w:rsid w:val="002214DB"/>
    <w:rsid w:val="00230621"/>
    <w:rsid w:val="002379EE"/>
    <w:rsid w:val="002520D7"/>
    <w:rsid w:val="00261EBE"/>
    <w:rsid w:val="002621D9"/>
    <w:rsid w:val="00267F9B"/>
    <w:rsid w:val="00273AF3"/>
    <w:rsid w:val="0027691C"/>
    <w:rsid w:val="00277155"/>
    <w:rsid w:val="002A67EE"/>
    <w:rsid w:val="002B3B3D"/>
    <w:rsid w:val="002C63F1"/>
    <w:rsid w:val="002D0E54"/>
    <w:rsid w:val="002E211A"/>
    <w:rsid w:val="002E2459"/>
    <w:rsid w:val="003049CE"/>
    <w:rsid w:val="003115B3"/>
    <w:rsid w:val="0032340B"/>
    <w:rsid w:val="0033376F"/>
    <w:rsid w:val="0038638D"/>
    <w:rsid w:val="0038680F"/>
    <w:rsid w:val="003927FA"/>
    <w:rsid w:val="00394F3D"/>
    <w:rsid w:val="00396FC7"/>
    <w:rsid w:val="003A13C5"/>
    <w:rsid w:val="003A3F47"/>
    <w:rsid w:val="003B41C3"/>
    <w:rsid w:val="003D6E0C"/>
    <w:rsid w:val="003F3C56"/>
    <w:rsid w:val="00416619"/>
    <w:rsid w:val="00423920"/>
    <w:rsid w:val="0042795C"/>
    <w:rsid w:val="00436E6A"/>
    <w:rsid w:val="004442FF"/>
    <w:rsid w:val="0047401B"/>
    <w:rsid w:val="00483987"/>
    <w:rsid w:val="004B45B6"/>
    <w:rsid w:val="004F2BE4"/>
    <w:rsid w:val="0051095F"/>
    <w:rsid w:val="00514AAC"/>
    <w:rsid w:val="005152D4"/>
    <w:rsid w:val="0051671D"/>
    <w:rsid w:val="00526B65"/>
    <w:rsid w:val="0053543F"/>
    <w:rsid w:val="005429E0"/>
    <w:rsid w:val="00547FAB"/>
    <w:rsid w:val="005520E5"/>
    <w:rsid w:val="005524A9"/>
    <w:rsid w:val="00560B22"/>
    <w:rsid w:val="005610FB"/>
    <w:rsid w:val="005754E6"/>
    <w:rsid w:val="00575DC4"/>
    <w:rsid w:val="00595037"/>
    <w:rsid w:val="005950A3"/>
    <w:rsid w:val="005A639F"/>
    <w:rsid w:val="005A702B"/>
    <w:rsid w:val="005E7FBF"/>
    <w:rsid w:val="00633848"/>
    <w:rsid w:val="006364BE"/>
    <w:rsid w:val="00636EB0"/>
    <w:rsid w:val="00681323"/>
    <w:rsid w:val="006B3D88"/>
    <w:rsid w:val="006B3FD2"/>
    <w:rsid w:val="006E15AE"/>
    <w:rsid w:val="006E3A81"/>
    <w:rsid w:val="006E4A28"/>
    <w:rsid w:val="006F352D"/>
    <w:rsid w:val="00707904"/>
    <w:rsid w:val="00711BB5"/>
    <w:rsid w:val="007223C2"/>
    <w:rsid w:val="007576C0"/>
    <w:rsid w:val="00760EFD"/>
    <w:rsid w:val="00764F4B"/>
    <w:rsid w:val="00773D1B"/>
    <w:rsid w:val="00782500"/>
    <w:rsid w:val="00782619"/>
    <w:rsid w:val="00793931"/>
    <w:rsid w:val="007A43F7"/>
    <w:rsid w:val="007B5ABF"/>
    <w:rsid w:val="007D283B"/>
    <w:rsid w:val="007D5762"/>
    <w:rsid w:val="00837A38"/>
    <w:rsid w:val="00842796"/>
    <w:rsid w:val="00846E90"/>
    <w:rsid w:val="008937B4"/>
    <w:rsid w:val="008971B5"/>
    <w:rsid w:val="008D14F2"/>
    <w:rsid w:val="008D2B61"/>
    <w:rsid w:val="008E00E5"/>
    <w:rsid w:val="008F33FE"/>
    <w:rsid w:val="00904307"/>
    <w:rsid w:val="00905C8C"/>
    <w:rsid w:val="009408F1"/>
    <w:rsid w:val="009726D3"/>
    <w:rsid w:val="009802A6"/>
    <w:rsid w:val="00984726"/>
    <w:rsid w:val="0099035E"/>
    <w:rsid w:val="009A5B94"/>
    <w:rsid w:val="009D3C87"/>
    <w:rsid w:val="009E5FF3"/>
    <w:rsid w:val="009F27C7"/>
    <w:rsid w:val="009F7BA5"/>
    <w:rsid w:val="00A1103A"/>
    <w:rsid w:val="00A16C94"/>
    <w:rsid w:val="00A26C5E"/>
    <w:rsid w:val="00A44A35"/>
    <w:rsid w:val="00A963F0"/>
    <w:rsid w:val="00AA2856"/>
    <w:rsid w:val="00AE0136"/>
    <w:rsid w:val="00AE7076"/>
    <w:rsid w:val="00B04673"/>
    <w:rsid w:val="00B145A7"/>
    <w:rsid w:val="00B161F8"/>
    <w:rsid w:val="00B23FBD"/>
    <w:rsid w:val="00B66F47"/>
    <w:rsid w:val="00B72F5A"/>
    <w:rsid w:val="00B853B0"/>
    <w:rsid w:val="00BB3356"/>
    <w:rsid w:val="00BC16F9"/>
    <w:rsid w:val="00BE3EF0"/>
    <w:rsid w:val="00C10B74"/>
    <w:rsid w:val="00C47B22"/>
    <w:rsid w:val="00C64C5E"/>
    <w:rsid w:val="00C93282"/>
    <w:rsid w:val="00CB2BB4"/>
    <w:rsid w:val="00D1104C"/>
    <w:rsid w:val="00D11B56"/>
    <w:rsid w:val="00D20966"/>
    <w:rsid w:val="00D22491"/>
    <w:rsid w:val="00D50002"/>
    <w:rsid w:val="00D5031B"/>
    <w:rsid w:val="00D56E71"/>
    <w:rsid w:val="00D632AB"/>
    <w:rsid w:val="00D86BCF"/>
    <w:rsid w:val="00D95D82"/>
    <w:rsid w:val="00D96D4D"/>
    <w:rsid w:val="00DC235E"/>
    <w:rsid w:val="00DD2245"/>
    <w:rsid w:val="00DD4DF6"/>
    <w:rsid w:val="00DE70F3"/>
    <w:rsid w:val="00DF0EC9"/>
    <w:rsid w:val="00E03693"/>
    <w:rsid w:val="00E06162"/>
    <w:rsid w:val="00E064C6"/>
    <w:rsid w:val="00E30B8E"/>
    <w:rsid w:val="00E34F73"/>
    <w:rsid w:val="00E55BB9"/>
    <w:rsid w:val="00E70DC8"/>
    <w:rsid w:val="00E75980"/>
    <w:rsid w:val="00E776FD"/>
    <w:rsid w:val="00E8774B"/>
    <w:rsid w:val="00E93E25"/>
    <w:rsid w:val="00E94CB7"/>
    <w:rsid w:val="00E96966"/>
    <w:rsid w:val="00EA52B3"/>
    <w:rsid w:val="00EC6D53"/>
    <w:rsid w:val="00ED3D58"/>
    <w:rsid w:val="00F1508E"/>
    <w:rsid w:val="00F16A0A"/>
    <w:rsid w:val="00F231D9"/>
    <w:rsid w:val="00F25853"/>
    <w:rsid w:val="00F45BF2"/>
    <w:rsid w:val="00F570A5"/>
    <w:rsid w:val="00F81BCF"/>
    <w:rsid w:val="00F82CA0"/>
    <w:rsid w:val="00F841D9"/>
    <w:rsid w:val="00F92DCA"/>
    <w:rsid w:val="00F93E35"/>
    <w:rsid w:val="00FF5C32"/>
    <w:rsid w:val="00FF6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63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5A639F"/>
    <w:pPr>
      <w:jc w:val="both"/>
    </w:pPr>
    <w:rPr>
      <w:sz w:val="28"/>
    </w:rPr>
  </w:style>
  <w:style w:type="paragraph" w:styleId="a5">
    <w:name w:val="Title"/>
    <w:basedOn w:val="a"/>
    <w:qFormat/>
    <w:rsid w:val="005A639F"/>
    <w:pPr>
      <w:jc w:val="center"/>
    </w:pPr>
    <w:rPr>
      <w:b/>
      <w:sz w:val="28"/>
    </w:rPr>
  </w:style>
  <w:style w:type="table" w:styleId="a6">
    <w:name w:val="Table Grid"/>
    <w:basedOn w:val="a1"/>
    <w:rsid w:val="005A63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w:basedOn w:val="a"/>
    <w:rsid w:val="009408F1"/>
    <w:pPr>
      <w:spacing w:before="100" w:beforeAutospacing="1" w:after="100" w:afterAutospacing="1"/>
    </w:pPr>
    <w:rPr>
      <w:rFonts w:ascii="Tahoma" w:hAnsi="Tahoma"/>
      <w:lang w:val="en-US" w:eastAsia="en-US"/>
    </w:rPr>
  </w:style>
  <w:style w:type="paragraph" w:customStyle="1" w:styleId="21">
    <w:name w:val="Основной текст с отступом 21"/>
    <w:basedOn w:val="a"/>
    <w:rsid w:val="00DD4DF6"/>
    <w:pPr>
      <w:suppressAutoHyphens/>
      <w:ind w:firstLine="709"/>
      <w:jc w:val="both"/>
    </w:pPr>
    <w:rPr>
      <w:sz w:val="28"/>
    </w:rPr>
  </w:style>
  <w:style w:type="paragraph" w:customStyle="1" w:styleId="Postan">
    <w:name w:val="Postan"/>
    <w:basedOn w:val="a"/>
    <w:rsid w:val="001D43F0"/>
    <w:pPr>
      <w:jc w:val="center"/>
    </w:pPr>
    <w:rPr>
      <w:sz w:val="28"/>
    </w:rPr>
  </w:style>
  <w:style w:type="paragraph" w:customStyle="1" w:styleId="ConsPlusTitle">
    <w:name w:val="ConsPlusTitle"/>
    <w:rsid w:val="001D43F0"/>
    <w:pPr>
      <w:widowControl w:val="0"/>
      <w:autoSpaceDE w:val="0"/>
      <w:autoSpaceDN w:val="0"/>
      <w:adjustRightInd w:val="0"/>
    </w:pPr>
    <w:rPr>
      <w:rFonts w:ascii="Arial" w:hAnsi="Arial" w:cs="Arial"/>
      <w:b/>
      <w:bCs/>
    </w:rPr>
  </w:style>
  <w:style w:type="character" w:customStyle="1" w:styleId="FontStyle16">
    <w:name w:val="Font Style16"/>
    <w:basedOn w:val="a0"/>
    <w:rsid w:val="001D43F0"/>
    <w:rPr>
      <w:rFonts w:ascii="Times New Roman" w:hAnsi="Times New Roman" w:cs="Times New Roman"/>
      <w:spacing w:val="10"/>
      <w:sz w:val="24"/>
      <w:szCs w:val="24"/>
    </w:rPr>
  </w:style>
  <w:style w:type="paragraph" w:styleId="a7">
    <w:name w:val="Balloon Text"/>
    <w:basedOn w:val="a"/>
    <w:semiHidden/>
    <w:rsid w:val="00595037"/>
    <w:rPr>
      <w:rFonts w:ascii="Tahoma" w:hAnsi="Tahoma" w:cs="Tahoma"/>
      <w:sz w:val="16"/>
      <w:szCs w:val="16"/>
    </w:rPr>
  </w:style>
  <w:style w:type="paragraph" w:customStyle="1" w:styleId="ConsNormal">
    <w:name w:val="ConsNormal"/>
    <w:rsid w:val="00782500"/>
    <w:pPr>
      <w:widowControl w:val="0"/>
      <w:autoSpaceDE w:val="0"/>
      <w:autoSpaceDN w:val="0"/>
      <w:adjustRightInd w:val="0"/>
      <w:ind w:right="19772" w:firstLine="720"/>
    </w:pPr>
    <w:rPr>
      <w:rFonts w:ascii="Arial" w:hAnsi="Arial" w:cs="Arial"/>
      <w:sz w:val="40"/>
      <w:szCs w:val="40"/>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423920"/>
    <w:pPr>
      <w:spacing w:before="100" w:beforeAutospacing="1" w:after="100" w:afterAutospacing="1"/>
    </w:pPr>
    <w:rPr>
      <w:rFonts w:eastAsia="Calibri"/>
      <w:sz w:val="24"/>
      <w:szCs w:val="24"/>
    </w:rPr>
  </w:style>
  <w:style w:type="paragraph" w:styleId="a9">
    <w:name w:val="footer"/>
    <w:basedOn w:val="a"/>
    <w:rsid w:val="0027691C"/>
    <w:pPr>
      <w:tabs>
        <w:tab w:val="center" w:pos="4677"/>
        <w:tab w:val="right" w:pos="9355"/>
      </w:tabs>
    </w:pPr>
  </w:style>
  <w:style w:type="character" w:styleId="aa">
    <w:name w:val="page number"/>
    <w:basedOn w:val="a0"/>
    <w:rsid w:val="0027691C"/>
  </w:style>
  <w:style w:type="character" w:customStyle="1" w:styleId="cfs1">
    <w:name w:val="cfs1"/>
    <w:basedOn w:val="a0"/>
    <w:rsid w:val="00E96966"/>
  </w:style>
  <w:style w:type="paragraph" w:styleId="ab">
    <w:name w:val="header"/>
    <w:basedOn w:val="a"/>
    <w:rsid w:val="0053543F"/>
    <w:pPr>
      <w:tabs>
        <w:tab w:val="center" w:pos="4677"/>
        <w:tab w:val="right" w:pos="9355"/>
      </w:tabs>
    </w:pPr>
  </w:style>
  <w:style w:type="character" w:styleId="ac">
    <w:name w:val="Hyperlink"/>
    <w:basedOn w:val="a0"/>
    <w:rsid w:val="00F81BCF"/>
    <w:rPr>
      <w:color w:val="0000FF"/>
      <w:u w:val="single"/>
    </w:rPr>
  </w:style>
  <w:style w:type="paragraph" w:styleId="ad">
    <w:name w:val="No Spacing"/>
    <w:link w:val="ae"/>
    <w:uiPriority w:val="1"/>
    <w:qFormat/>
    <w:rsid w:val="00764F4B"/>
    <w:pPr>
      <w:widowControl w:val="0"/>
      <w:suppressAutoHyphens/>
    </w:pPr>
    <w:rPr>
      <w:rFonts w:eastAsia="Andale Sans UI"/>
      <w:kern w:val="2"/>
      <w:sz w:val="24"/>
      <w:szCs w:val="24"/>
    </w:rPr>
  </w:style>
  <w:style w:type="character" w:customStyle="1" w:styleId="ae">
    <w:name w:val="Без интервала Знак"/>
    <w:basedOn w:val="a0"/>
    <w:link w:val="ad"/>
    <w:uiPriority w:val="1"/>
    <w:locked/>
    <w:rsid w:val="00764F4B"/>
    <w:rPr>
      <w:rFonts w:eastAsia="Andale Sans UI"/>
      <w:kern w:val="2"/>
      <w:sz w:val="24"/>
      <w:szCs w:val="24"/>
    </w:rPr>
  </w:style>
  <w:style w:type="character" w:customStyle="1" w:styleId="x-phmenubutton">
    <w:name w:val="x-ph__menu__button"/>
    <w:basedOn w:val="a0"/>
    <w:rsid w:val="00764F4B"/>
  </w:style>
  <w:style w:type="character" w:customStyle="1" w:styleId="a4">
    <w:name w:val="Основной текст Знак"/>
    <w:basedOn w:val="a0"/>
    <w:link w:val="a3"/>
    <w:uiPriority w:val="99"/>
    <w:rsid w:val="00273AF3"/>
    <w:rPr>
      <w:sz w:val="28"/>
    </w:rPr>
  </w:style>
  <w:style w:type="paragraph" w:customStyle="1" w:styleId="ConsPlusNormal">
    <w:name w:val="ConsPlusNormal"/>
    <w:rsid w:val="001278CC"/>
    <w:pPr>
      <w:autoSpaceDE w:val="0"/>
      <w:autoSpaceDN w:val="0"/>
      <w:adjustRightInd w:val="0"/>
      <w:ind w:firstLine="720"/>
    </w:pPr>
    <w:rPr>
      <w:rFonts w:ascii="Arial" w:hAnsi="Arial" w:cs="Arial"/>
      <w:lang w:eastAsia="en-US"/>
    </w:rPr>
  </w:style>
  <w:style w:type="paragraph" w:customStyle="1" w:styleId="western">
    <w:name w:val="western"/>
    <w:basedOn w:val="a"/>
    <w:rsid w:val="001278CC"/>
    <w:pPr>
      <w:spacing w:before="100" w:beforeAutospacing="1" w:after="115" w:line="276" w:lineRule="auto"/>
    </w:pPr>
    <w:rPr>
      <w:rFonts w:ascii="Calibri" w:hAnsi="Calibri"/>
      <w:color w:val="000000"/>
      <w:sz w:val="28"/>
      <w:szCs w:val="24"/>
    </w:rPr>
  </w:style>
  <w:style w:type="character" w:customStyle="1" w:styleId="af">
    <w:name w:val="Основной текст_"/>
    <w:link w:val="10"/>
    <w:locked/>
    <w:rsid w:val="001278CC"/>
    <w:rPr>
      <w:shd w:val="clear" w:color="auto" w:fill="FFFFFF"/>
    </w:rPr>
  </w:style>
  <w:style w:type="paragraph" w:customStyle="1" w:styleId="10">
    <w:name w:val="Основной текст1"/>
    <w:basedOn w:val="a"/>
    <w:link w:val="af"/>
    <w:rsid w:val="001278CC"/>
    <w:pPr>
      <w:widowControl w:val="0"/>
      <w:shd w:val="clear" w:color="auto" w:fill="FFFFFF"/>
      <w:spacing w:line="298" w:lineRule="exact"/>
    </w:pPr>
    <w:rPr>
      <w:shd w:val="clear" w:color="auto" w:fill="FFFFFF"/>
    </w:rPr>
  </w:style>
  <w:style w:type="character" w:customStyle="1" w:styleId="af0">
    <w:name w:val="Основной текст + Полужирный"/>
    <w:rsid w:val="001278CC"/>
    <w:rPr>
      <w:rFonts w:ascii="Times New Roman" w:hAnsi="Times New Roman"/>
      <w:b/>
      <w:bCs/>
      <w:color w:val="000000"/>
      <w:spacing w:val="0"/>
      <w:w w:val="100"/>
      <w:position w:val="0"/>
      <w:sz w:val="24"/>
      <w:szCs w:val="24"/>
      <w:u w:val="none"/>
      <w:shd w:val="clear" w:color="auto" w:fill="FFFFFF"/>
      <w:lang w:val="ru-RU" w:bidi="ar-SA"/>
    </w:rPr>
  </w:style>
  <w:style w:type="character" w:customStyle="1" w:styleId="5">
    <w:name w:val="Основной текст (5) + Не полужирный"/>
    <w:rsid w:val="001278CC"/>
    <w:rPr>
      <w:rFonts w:ascii="Times New Roman" w:hAnsi="Times New Roman" w:cs="Times New Roman"/>
      <w:b/>
      <w:bCs/>
      <w:color w:val="000000"/>
      <w:spacing w:val="0"/>
      <w:w w:val="100"/>
      <w:position w:val="0"/>
      <w:sz w:val="24"/>
      <w:szCs w:val="24"/>
      <w:u w:val="none"/>
      <w:lang w:val="ru-RU"/>
    </w:rPr>
  </w:style>
  <w:style w:type="paragraph" w:customStyle="1" w:styleId="af1">
    <w:name w:val="Содержимое таблицы"/>
    <w:basedOn w:val="a"/>
    <w:rsid w:val="001278CC"/>
    <w:pPr>
      <w:widowControl w:val="0"/>
      <w:suppressLineNumbers/>
      <w:suppressAutoHyphens/>
      <w:autoSpaceDE w:val="0"/>
    </w:pPr>
    <w:rPr>
      <w:lang w:eastAsia="zh-CN"/>
    </w:rPr>
  </w:style>
  <w:style w:type="paragraph" w:styleId="af2">
    <w:name w:val="List Paragraph"/>
    <w:basedOn w:val="a"/>
    <w:uiPriority w:val="34"/>
    <w:qFormat/>
    <w:rsid w:val="00A26C5E"/>
    <w:pPr>
      <w:ind w:left="720"/>
      <w:contextualSpacing/>
    </w:pPr>
  </w:style>
</w:styles>
</file>

<file path=word/webSettings.xml><?xml version="1.0" encoding="utf-8"?>
<w:webSettings xmlns:r="http://schemas.openxmlformats.org/officeDocument/2006/relationships" xmlns:w="http://schemas.openxmlformats.org/wordprocessingml/2006/main">
  <w:divs>
    <w:div w:id="1512060054">
      <w:bodyDiv w:val="1"/>
      <w:marLeft w:val="0"/>
      <w:marRight w:val="0"/>
      <w:marTop w:val="0"/>
      <w:marBottom w:val="0"/>
      <w:divBdr>
        <w:top w:val="none" w:sz="0" w:space="0" w:color="auto"/>
        <w:left w:val="none" w:sz="0" w:space="0" w:color="auto"/>
        <w:bottom w:val="none" w:sz="0" w:space="0" w:color="auto"/>
        <w:right w:val="none" w:sz="0" w:space="0" w:color="auto"/>
      </w:divBdr>
    </w:div>
    <w:div w:id="173207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4FA4A-69BB-446B-BF1C-A6E248FF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1728</Words>
  <Characters>9853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Finotd</Company>
  <LinksUpToDate>false</LinksUpToDate>
  <CharactersWithSpaces>11558</CharactersWithSpaces>
  <SharedDoc>false</SharedDoc>
  <HLinks>
    <vt:vector size="6" baseType="variant">
      <vt:variant>
        <vt:i4>6160400</vt:i4>
      </vt:variant>
      <vt:variant>
        <vt:i4>0</vt:i4>
      </vt:variant>
      <vt:variant>
        <vt:i4>0</vt:i4>
      </vt:variant>
      <vt:variant>
        <vt:i4>5</vt:i4>
      </vt:variant>
      <vt:variant>
        <vt:lpwstr>mailto:fin_otd2@mail.ru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Any</dc:creator>
  <cp:lastModifiedBy>Наталья Маркова</cp:lastModifiedBy>
  <cp:revision>12</cp:revision>
  <cp:lastPrinted>2023-11-28T07:23:00Z</cp:lastPrinted>
  <dcterms:created xsi:type="dcterms:W3CDTF">2024-03-25T13:33:00Z</dcterms:created>
  <dcterms:modified xsi:type="dcterms:W3CDTF">2024-03-27T07:25:00Z</dcterms:modified>
</cp:coreProperties>
</file>